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Myriad Pro" w:hAnsi="Myriad Pro"/>
          <w:i/>
          <w:color w:val="4F6228" w:themeColor="accent3" w:themeShade="80"/>
        </w:rPr>
        <w:id w:val="1372342452"/>
        <w:docPartObj>
          <w:docPartGallery w:val="Cover Pages"/>
          <w:docPartUnique/>
        </w:docPartObj>
      </w:sdtPr>
      <w:sdtEndPr/>
      <w:sdtContent>
        <w:p w14:paraId="674D789A" w14:textId="7777777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g">
                <w:drawing>
                  <wp:anchor distT="0" distB="0" distL="114300" distR="114300" simplePos="0" relativeHeight="251659264" behindDoc="0" locked="0" layoutInCell="1" allowOverlap="1" wp14:anchorId="20A151FF" wp14:editId="67D368DE">
                    <wp:simplePos x="0" y="0"/>
                    <wp:positionH relativeFrom="page">
                      <wp:posOffset>4547235</wp:posOffset>
                    </wp:positionH>
                    <wp:positionV relativeFrom="page">
                      <wp:posOffset>0</wp:posOffset>
                    </wp:positionV>
                    <wp:extent cx="3113405" cy="10058400"/>
                    <wp:effectExtent l="0" t="0" r="6350" b="0"/>
                    <wp:wrapNone/>
                    <wp:docPr id="453" name="Группа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wpg:grpSpPr>
                          <wps:wsp>
                            <wps:cNvPr id="459" name="Прямоугольник 459" descr="Light vertical"/>
                            <wps:cNvSpPr>
                              <a:spLocks noChangeArrowheads="1"/>
                            </wps:cNvSpPr>
                            <wps:spPr bwMode="auto">
                              <a:xfrm>
                                <a:off x="0" y="0"/>
                                <a:ext cx="138545" cy="10058400"/>
                              </a:xfrm>
                              <a:prstGeom prst="rect">
                                <a:avLst/>
                              </a:prstGeom>
                              <a:no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53079F5" w14:textId="77777777" w:rsidR="0017329F" w:rsidRDefault="0017329F" w:rsidP="0002799E">
                                  <w:pPr>
                                    <w:jc w:val="center"/>
                                  </w:pPr>
                                  <w:r>
                                    <w:t>ё</w:t>
                                  </w:r>
                                </w:p>
                              </w:txbxContent>
                            </wps:txbx>
                            <wps:bodyPr rot="0" vert="horz" wrap="square" lIns="91440" tIns="45720" rIns="91440" bIns="45720" anchor="ctr" anchorCtr="0" upright="1">
                              <a:noAutofit/>
                            </wps:bodyPr>
                          </wps:wsp>
                          <wps:wsp>
                            <wps:cNvPr id="460" name="Прямоугольник 460"/>
                            <wps:cNvSpPr>
                              <a:spLocks noChangeArrowheads="1"/>
                            </wps:cNvSpPr>
                            <wps:spPr bwMode="auto">
                              <a:xfrm>
                                <a:off x="124691" y="0"/>
                                <a:ext cx="2971800" cy="10058400"/>
                              </a:xfrm>
                              <a:prstGeom prst="rect">
                                <a:avLst/>
                              </a:prstGeom>
                              <a:solidFill>
                                <a:schemeClr val="accent3">
                                  <a:lumMod val="5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Прямоугольник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AF840E2" w14:textId="77777777" w:rsidR="0017329F" w:rsidRPr="00DC2CC1" w:rsidRDefault="0017329F" w:rsidP="0002799E">
                                  <w:pPr>
                                    <w:pStyle w:val="af2"/>
                                    <w:rPr>
                                      <w:i/>
                                      <w:sz w:val="96"/>
                                      <w:szCs w:val="96"/>
                                    </w:rPr>
                                  </w:pPr>
                                  <w:r>
                                    <w:rPr>
                                      <w:rFonts w:ascii="Myriad Pro" w:hAnsi="Myriad Pro"/>
                                      <w:i/>
                                      <w:color w:val="FFFFFF" w:themeColor="background1"/>
                                      <w:sz w:val="96"/>
                                      <w:szCs w:val="96"/>
                                      <w:lang w:val="en-US"/>
                                    </w:rPr>
                                    <w:t>2020</w:t>
                                  </w:r>
                                </w:p>
                              </w:txbxContent>
                            </wps:txbx>
                            <wps:bodyPr rot="0" vert="horz" wrap="square" lIns="365760" tIns="182880" rIns="182880" bIns="182880" anchor="b" anchorCtr="0" upright="1">
                              <a:noAutofit/>
                            </wps:bodyPr>
                          </wps:wsp>
                          <wps:wsp>
                            <wps:cNvPr id="462" name="Прямоугольник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4D303939" w14:textId="77777777" w:rsidR="0017329F" w:rsidRDefault="0017329F" w:rsidP="0002799E">
                                  <w:pPr>
                                    <w:pStyle w:val="af2"/>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0A151FF" id="Группа 453" o:spid="_x0000_s1026" style="position:absolute;margin-left:358.05pt;margin-top:0;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">
                    <v:rect id="Прямоугольник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textbox>
                        <w:txbxContent>
                          <w:p w14:paraId="553079F5" w14:textId="77777777" w:rsidR="0017329F" w:rsidRDefault="0017329F" w:rsidP="0002799E">
                            <w:pPr>
                              <w:jc w:val="center"/>
                            </w:pPr>
                            <w:r>
                              <w:t>ё</w:t>
                            </w:r>
                          </w:p>
                        </w:txbxContent>
                      </v:textbox>
                    </v:rect>
                    <v:rect id="Прямоугольник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" fillcolor="#4e6128 [1606]" stroked="f" strokecolor="#d8d8d8"/>
                    <v:rect id="Прямоугольник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4AF840E2" w14:textId="77777777" w:rsidR="0017329F" w:rsidRPr="00DC2CC1" w:rsidRDefault="0017329F" w:rsidP="0002799E">
                            <w:pPr>
                              <w:pStyle w:val="af2"/>
                              <w:rPr>
                                <w:i/>
                                <w:sz w:val="96"/>
                                <w:szCs w:val="96"/>
                              </w:rPr>
                            </w:pPr>
                            <w:r>
                              <w:rPr>
                                <w:rFonts w:ascii="Myriad Pro" w:hAnsi="Myriad Pro"/>
                                <w:i/>
                                <w:color w:val="FFFFFF" w:themeColor="background1"/>
                                <w:sz w:val="96"/>
                                <w:szCs w:val="96"/>
                                <w:lang w:val="en-US"/>
                              </w:rPr>
                              <w:t>2020</w:t>
                            </w:r>
                          </w:p>
                        </w:txbxContent>
                      </v:textbox>
                    </v:rect>
                    <v:rect id="Прямоугольник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4D303939" w14:textId="77777777" w:rsidR="0017329F" w:rsidRDefault="0017329F" w:rsidP="0002799E">
                            <w:pPr>
                              <w:pStyle w:val="af2"/>
                              <w:spacing w:line="360" w:lineRule="auto"/>
                              <w:rPr>
                                <w:color w:val="FFFFFF" w:themeColor="background1"/>
                              </w:rPr>
                            </w:pPr>
                          </w:p>
                        </w:txbxContent>
                      </v:textbox>
                    </v:rect>
                    <w10:wrap anchorx="page" anchory="page"/>
                  </v:group>
                </w:pict>
              </mc:Fallback>
            </mc:AlternateContent>
          </w:r>
          <w:r w:rsidRPr="00AD15F9">
            <w:rPr>
              <w:rFonts w:ascii="Myriad Pro" w:hAnsi="Myriad Pro"/>
              <w:i/>
              <w:noProof/>
              <w:color w:val="4F6228" w:themeColor="accent3" w:themeShade="80"/>
            </w:rPr>
            <w:drawing>
              <wp:inline distT="0" distB="0" distL="0" distR="0" wp14:anchorId="346B068F" wp14:editId="08E763BC">
                <wp:extent cx="2108959" cy="923925"/>
                <wp:effectExtent l="0" t="0" r="5715" b="0"/>
                <wp:docPr id="451" name="Рисунок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BEBA8EAE-BF5A-486C-A8C5-ECC9F3942E4B}">
                              <a14:imgProps xmlns:a14="http://schemas.microsoft.com/office/drawing/2010/main">
                                <a14:imgLayer r:embed="rId10">
                                  <a14:imgEffect>
                                    <a14:sharpenSoften amount="-50000"/>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2108959" cy="923925"/>
                        </a:xfrm>
                        <a:prstGeom prst="rect">
                          <a:avLst/>
                        </a:prstGeom>
                      </pic:spPr>
                    </pic:pic>
                  </a:graphicData>
                </a:graphic>
              </wp:inline>
            </w:drawing>
          </w:r>
        </w:p>
        <w:p w14:paraId="221888B5" w14:textId="77777777" w:rsidR="0002799E" w:rsidRPr="00AD15F9" w:rsidRDefault="0002799E" w:rsidP="0002799E">
          <w:pPr>
            <w:rPr>
              <w:rFonts w:ascii="Myriad Pro" w:hAnsi="Myriad Pro"/>
              <w:i/>
              <w:color w:val="4F6228" w:themeColor="accent3" w:themeShade="80"/>
            </w:rPr>
          </w:pPr>
          <w:r w:rsidRPr="00AD15F9">
            <w:rPr>
              <w:rFonts w:ascii="Myriad Pro" w:hAnsi="Myriad Pro"/>
              <w:i/>
              <w:noProof/>
              <w:color w:val="4F6228" w:themeColor="accent3" w:themeShade="80"/>
            </w:rPr>
            <mc:AlternateContent>
              <mc:Choice Requires="wps">
                <w:drawing>
                  <wp:anchor distT="0" distB="0" distL="114300" distR="114300" simplePos="0" relativeHeight="251660288" behindDoc="0" locked="0" layoutInCell="0" allowOverlap="1" wp14:anchorId="2FE9D739" wp14:editId="38F27AD4">
                    <wp:simplePos x="0" y="0"/>
                    <wp:positionH relativeFrom="page">
                      <wp:align>left</wp:align>
                    </wp:positionH>
                    <wp:positionV relativeFrom="page">
                      <wp:posOffset>2705100</wp:posOffset>
                    </wp:positionV>
                    <wp:extent cx="6730365" cy="4377690"/>
                    <wp:effectExtent l="0" t="0" r="13335" b="22860"/>
                    <wp:wrapNone/>
                    <wp:docPr id="463" name="Прямоугольник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0365" cy="4377690"/>
                            </a:xfrm>
                            <a:prstGeom prst="rect">
                              <a:avLst/>
                            </a:prstGeom>
                            <a:solidFill>
                              <a:schemeClr val="bg2">
                                <a:lumMod val="75000"/>
                              </a:schemeClr>
                            </a:solidFill>
                            <a:ln w="19050">
                              <a:solidFill>
                                <a:schemeClr val="tx1"/>
                              </a:solidFill>
                              <a:miter lim="800000"/>
                              <a:headEnd/>
                              <a:tailEnd/>
                            </a:ln>
                            <a:effectLst>
                              <a:softEdge rad="50800"/>
                            </a:effectLst>
                          </wps:spPr>
                          <wps:txbx>
                            <w:txbxContent>
                              <w:p w14:paraId="5D4603C9" w14:textId="77777777" w:rsidR="0017329F" w:rsidRDefault="0017329F" w:rsidP="00BB28B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20C1AA5" w14:textId="77777777" w:rsidR="0017329F" w:rsidRPr="00D974AD" w:rsidRDefault="0017329F" w:rsidP="00BB28B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sidRPr="00AD15F9">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Карельского филиала ПАО «МРСК Северо-Запада»</w:t>
                                </w:r>
                              </w:p>
                              <w:p w14:paraId="056729FA" w14:textId="77777777" w:rsidR="0017329F" w:rsidRPr="00AD15F9" w:rsidRDefault="0017329F" w:rsidP="00BB28B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2017-2019гг.,</w:t>
                                </w:r>
                              </w:p>
                              <w:p w14:paraId="61C1FCDD" w14:textId="77777777" w:rsidR="0017329F" w:rsidRPr="00AD15F9" w:rsidRDefault="0017329F" w:rsidP="00BB28B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59/105/20</w:t>
                                </w:r>
                                <w:r w:rsidRPr="00AD15F9">
                                  <w:rPr>
                                    <w:rFonts w:ascii="Myriad Pro" w:hAnsi="Myriad Pro" w:cs="Times New Roman"/>
                                    <w:b/>
                                    <w:sz w:val="28"/>
                                    <w:szCs w:val="28"/>
                                    <w:shd w:val="clear" w:color="auto" w:fill="C4BC96" w:themeFill="background2" w:themeFillShade="BF"/>
                                  </w:rPr>
                                  <w:t xml:space="preserve"> от </w:t>
                                </w:r>
                                <w:r>
                                  <w:rPr>
                                    <w:rFonts w:ascii="Myriad Pro" w:hAnsi="Myriad Pro" w:cs="Times New Roman"/>
                                    <w:b/>
                                    <w:sz w:val="28"/>
                                    <w:szCs w:val="28"/>
                                    <w:shd w:val="clear" w:color="auto" w:fill="C4BC96" w:themeFill="background2" w:themeFillShade="BF"/>
                                  </w:rPr>
                                  <w:t>11.02</w:t>
                                </w:r>
                                <w:r w:rsidRPr="00AD15F9">
                                  <w:rPr>
                                    <w:rFonts w:ascii="Myriad Pro" w:hAnsi="Myriad Pro" w:cs="Times New Roman"/>
                                    <w:b/>
                                    <w:sz w:val="28"/>
                                    <w:szCs w:val="28"/>
                                    <w:shd w:val="clear" w:color="auto" w:fill="C4BC96" w:themeFill="background2" w:themeFillShade="BF"/>
                                  </w:rPr>
                                  <w:t>.2020 года</w:t>
                                </w:r>
                              </w:p>
                              <w:p w14:paraId="6A0E8818" w14:textId="77777777" w:rsidR="0017329F" w:rsidRPr="00963C82" w:rsidRDefault="0017329F" w:rsidP="00BB28BB">
                                <w:pPr>
                                  <w:pStyle w:val="af2"/>
                                  <w:shd w:val="clear" w:color="auto" w:fill="C4BC96" w:themeFill="background2" w:themeFillShade="BF"/>
                                  <w:ind w:left="284"/>
                                  <w:jc w:val="center"/>
                                  <w:rPr>
                                    <w:sz w:val="36"/>
                                    <w:szCs w:val="36"/>
                                  </w:rPr>
                                </w:pPr>
                                <w:r w:rsidRPr="00AD15F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AD15F9">
                                  <w:rPr>
                                    <w:rFonts w:ascii="Myriad Pro" w:hAnsi="Myriad Pro" w:cs="Times New Roman"/>
                                    <w:b/>
                                    <w:sz w:val="36"/>
                                    <w:szCs w:val="36"/>
                                    <w:shd w:val="clear" w:color="auto" w:fill="C4BC96" w:themeFill="background2" w:themeFillShade="BF"/>
                                  </w:rPr>
                                  <w:t>.2.1.</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E9D739" id="Прямоугольник 16" o:spid="_x0000_s1031" style="position:absolute;margin-left:0;margin-top:213pt;width:529.95pt;height:344.7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" o:allowincell="f" fillcolor="#c4bc96 [2414]" strokecolor="black [3213]" strokeweight="1.5pt">
                    <v:textbox inset="14.4pt,,14.4pt">
                      <w:txbxContent>
                        <w:p w14:paraId="5D4603C9" w14:textId="77777777" w:rsidR="0017329F" w:rsidRDefault="0017329F" w:rsidP="00BB28BB">
                          <w:pPr>
                            <w:pStyle w:val="af2"/>
                            <w:shd w:val="clear" w:color="auto" w:fill="C4BC96" w:themeFill="background2" w:themeFillShade="BF"/>
                            <w:ind w:left="284"/>
                            <w:jc w:val="center"/>
                            <w:rPr>
                              <w:rFonts w:ascii="Myriad Pro" w:hAnsi="Myriad Pro" w:cs="Times New Roman"/>
                              <w:b/>
                              <w:sz w:val="48"/>
                              <w:szCs w:val="48"/>
                              <w:shd w:val="clear" w:color="auto" w:fill="C4BC96" w:themeFill="background2" w:themeFillShade="BF"/>
                            </w:rPr>
                          </w:pPr>
                          <w:r>
                            <w:rPr>
                              <w:rFonts w:ascii="Myriad Pro" w:hAnsi="Myriad Pro" w:cs="Times New Roman"/>
                              <w:b/>
                              <w:sz w:val="48"/>
                              <w:szCs w:val="48"/>
                              <w:shd w:val="clear" w:color="auto" w:fill="C4BC96" w:themeFill="background2" w:themeFillShade="BF"/>
                            </w:rPr>
                            <w:t>Отчет</w:t>
                          </w:r>
                        </w:p>
                        <w:p w14:paraId="620C1AA5" w14:textId="77777777" w:rsidR="0017329F" w:rsidRPr="00D974AD" w:rsidRDefault="0017329F" w:rsidP="00BB28BB">
                          <w:pPr>
                            <w:pStyle w:val="af2"/>
                            <w:shd w:val="clear" w:color="auto" w:fill="C4BC96" w:themeFill="background2" w:themeFillShade="BF"/>
                            <w:ind w:left="284"/>
                            <w:jc w:val="center"/>
                            <w:rPr>
                              <w:rFonts w:ascii="Myriad Pro" w:hAnsi="Myriad Pro" w:cs="Times New Roman"/>
                              <w:b/>
                              <w:sz w:val="36"/>
                              <w:szCs w:val="36"/>
                              <w:shd w:val="clear" w:color="auto" w:fill="C4BC96" w:themeFill="background2" w:themeFillShade="BF"/>
                            </w:rPr>
                          </w:pPr>
                          <w:r w:rsidRPr="000C757E">
                            <w:rPr>
                              <w:rFonts w:ascii="Myriad Pro" w:hAnsi="Myriad Pro"/>
                              <w:b/>
                              <w:sz w:val="36"/>
                              <w:szCs w:val="36"/>
                              <w:shd w:val="clear" w:color="auto" w:fill="C4BC96" w:themeFill="background2" w:themeFillShade="BF"/>
                            </w:rPr>
                            <w:t xml:space="preserve">по результатам </w:t>
                          </w:r>
                          <w:r>
                            <w:rPr>
                              <w:rFonts w:ascii="Myriad Pro" w:hAnsi="Myriad Pro"/>
                              <w:b/>
                              <w:sz w:val="36"/>
                              <w:szCs w:val="36"/>
                              <w:shd w:val="clear" w:color="auto" w:fill="C4BC96" w:themeFill="background2" w:themeFillShade="BF"/>
                            </w:rPr>
                            <w:t>п</w:t>
                          </w:r>
                          <w:r w:rsidRPr="00C70C3F">
                            <w:rPr>
                              <w:rFonts w:ascii="Myriad Pro" w:hAnsi="Myriad Pro"/>
                              <w:b/>
                              <w:sz w:val="36"/>
                              <w:szCs w:val="36"/>
                              <w:shd w:val="clear" w:color="auto" w:fill="C4BC96" w:themeFill="background2" w:themeFillShade="BF"/>
                            </w:rPr>
                            <w:t>одготовк</w:t>
                          </w:r>
                          <w:r>
                            <w:rPr>
                              <w:rFonts w:ascii="Myriad Pro" w:hAnsi="Myriad Pro"/>
                              <w:b/>
                              <w:sz w:val="36"/>
                              <w:szCs w:val="36"/>
                              <w:shd w:val="clear" w:color="auto" w:fill="C4BC96" w:themeFill="background2" w:themeFillShade="BF"/>
                            </w:rPr>
                            <w:t>и</w:t>
                          </w:r>
                          <w:r w:rsidRPr="00C70C3F">
                            <w:rPr>
                              <w:rFonts w:ascii="Myriad Pro" w:hAnsi="Myriad Pro"/>
                              <w:b/>
                              <w:sz w:val="36"/>
                              <w:szCs w:val="36"/>
                              <w:shd w:val="clear" w:color="auto" w:fill="C4BC96" w:themeFill="background2" w:themeFillShade="BF"/>
                            </w:rPr>
                            <w:t xml:space="preserve"> рекомендаций и предложений по решению проблем, выявленных в результате экспертизы тарифно-балансовых решений, принятых регулирующими органами</w:t>
                          </w:r>
                          <w:r>
                            <w:rPr>
                              <w:rFonts w:ascii="Myriad Pro" w:hAnsi="Myriad Pro"/>
                              <w:b/>
                              <w:sz w:val="36"/>
                              <w:szCs w:val="36"/>
                              <w:shd w:val="clear" w:color="auto" w:fill="C4BC96" w:themeFill="background2" w:themeFillShade="BF"/>
                            </w:rPr>
                            <w:t xml:space="preserve"> в отношении</w:t>
                          </w:r>
                          <w:r w:rsidRPr="00AD15F9">
                            <w:rPr>
                              <w:rFonts w:ascii="Myriad Pro" w:hAnsi="Myriad Pro" w:cs="Times New Roman"/>
                              <w:b/>
                              <w:sz w:val="36"/>
                              <w:szCs w:val="36"/>
                              <w:shd w:val="clear" w:color="auto" w:fill="C4BC96" w:themeFill="background2" w:themeFillShade="BF"/>
                            </w:rPr>
                            <w:br/>
                          </w:r>
                          <w:r>
                            <w:rPr>
                              <w:rFonts w:ascii="Myriad Pro" w:hAnsi="Myriad Pro" w:cs="Times New Roman"/>
                              <w:b/>
                              <w:sz w:val="36"/>
                              <w:szCs w:val="36"/>
                              <w:shd w:val="clear" w:color="auto" w:fill="C4BC96" w:themeFill="background2" w:themeFillShade="BF"/>
                            </w:rPr>
                            <w:t>Карельского филиала ПАО «МРСК Северо-Запада»</w:t>
                          </w:r>
                        </w:p>
                        <w:p w14:paraId="056729FA" w14:textId="77777777" w:rsidR="0017329F" w:rsidRPr="00AD15F9" w:rsidRDefault="0017329F" w:rsidP="00BB28B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по Договору </w:t>
                          </w:r>
                          <w:r>
                            <w:rPr>
                              <w:rFonts w:ascii="Myriad Pro" w:hAnsi="Myriad Pro" w:cs="Times New Roman"/>
                              <w:b/>
                              <w:sz w:val="28"/>
                              <w:szCs w:val="28"/>
                              <w:shd w:val="clear" w:color="auto" w:fill="C4BC96" w:themeFill="background2" w:themeFillShade="BF"/>
                            </w:rPr>
                            <w:t xml:space="preserve">на </w:t>
                          </w:r>
                          <w:r w:rsidRPr="00AD15F9">
                            <w:rPr>
                              <w:rFonts w:ascii="Myriad Pro" w:hAnsi="Myriad Pro" w:cs="Times New Roman"/>
                              <w:b/>
                              <w:sz w:val="28"/>
                              <w:szCs w:val="28"/>
                              <w:shd w:val="clear" w:color="auto" w:fill="C4BC96" w:themeFill="background2" w:themeFillShade="BF"/>
                            </w:rPr>
                            <w:t>оказани</w:t>
                          </w:r>
                          <w:r>
                            <w:rPr>
                              <w:rFonts w:ascii="Myriad Pro" w:hAnsi="Myriad Pro" w:cs="Times New Roman"/>
                              <w:b/>
                              <w:sz w:val="28"/>
                              <w:szCs w:val="28"/>
                              <w:shd w:val="clear" w:color="auto" w:fill="C4BC96" w:themeFill="background2" w:themeFillShade="BF"/>
                            </w:rPr>
                            <w:t>е</w:t>
                          </w:r>
                          <w:r w:rsidRPr="00AD15F9">
                            <w:rPr>
                              <w:rFonts w:ascii="Myriad Pro" w:hAnsi="Myriad Pro" w:cs="Times New Roman"/>
                              <w:b/>
                              <w:sz w:val="28"/>
                              <w:szCs w:val="28"/>
                              <w:shd w:val="clear" w:color="auto" w:fill="C4BC96" w:themeFill="background2" w:themeFillShade="BF"/>
                            </w:rPr>
                            <w:t xml:space="preserve"> услуг по проведению экспертизы тарифно-балансовых решений, принятых регулирующими органами </w:t>
                          </w:r>
                          <w:r>
                            <w:rPr>
                              <w:rFonts w:ascii="Myriad Pro" w:hAnsi="Myriad Pro" w:cs="Times New Roman"/>
                              <w:b/>
                              <w:sz w:val="28"/>
                              <w:szCs w:val="28"/>
                              <w:shd w:val="clear" w:color="auto" w:fill="C4BC96" w:themeFill="background2" w:themeFillShade="BF"/>
                            </w:rPr>
                            <w:br/>
                          </w:r>
                          <w:r w:rsidRPr="00AD15F9">
                            <w:rPr>
                              <w:rFonts w:ascii="Myriad Pro" w:hAnsi="Myriad Pro" w:cs="Times New Roman"/>
                              <w:b/>
                              <w:sz w:val="28"/>
                              <w:szCs w:val="28"/>
                              <w:shd w:val="clear" w:color="auto" w:fill="C4BC96" w:themeFill="background2" w:themeFillShade="BF"/>
                            </w:rPr>
                            <w:t>за период 2017-2019гг.,</w:t>
                          </w:r>
                        </w:p>
                        <w:p w14:paraId="61C1FCDD" w14:textId="77777777" w:rsidR="0017329F" w:rsidRPr="00AD15F9" w:rsidRDefault="0017329F" w:rsidP="00BB28BB">
                          <w:pPr>
                            <w:pStyle w:val="af2"/>
                            <w:shd w:val="clear" w:color="auto" w:fill="C4BC96" w:themeFill="background2" w:themeFillShade="BF"/>
                            <w:ind w:left="284"/>
                            <w:jc w:val="center"/>
                            <w:rPr>
                              <w:rFonts w:ascii="Myriad Pro" w:hAnsi="Myriad Pro" w:cs="Times New Roman"/>
                              <w:b/>
                              <w:sz w:val="28"/>
                              <w:szCs w:val="28"/>
                              <w:shd w:val="clear" w:color="auto" w:fill="C4BC96" w:themeFill="background2" w:themeFillShade="BF"/>
                            </w:rPr>
                          </w:pPr>
                          <w:r w:rsidRPr="00AD15F9">
                            <w:rPr>
                              <w:rFonts w:ascii="Myriad Pro" w:hAnsi="Myriad Pro" w:cs="Times New Roman"/>
                              <w:b/>
                              <w:sz w:val="28"/>
                              <w:szCs w:val="28"/>
                              <w:shd w:val="clear" w:color="auto" w:fill="C4BC96" w:themeFill="background2" w:themeFillShade="BF"/>
                            </w:rPr>
                            <w:t xml:space="preserve">№ </w:t>
                          </w:r>
                          <w:r>
                            <w:rPr>
                              <w:rFonts w:ascii="Myriad Pro" w:hAnsi="Myriad Pro" w:cs="Times New Roman"/>
                              <w:b/>
                              <w:sz w:val="28"/>
                              <w:szCs w:val="28"/>
                              <w:shd w:val="clear" w:color="auto" w:fill="C4BC96" w:themeFill="background2" w:themeFillShade="BF"/>
                            </w:rPr>
                            <w:t>59/105/20</w:t>
                          </w:r>
                          <w:r w:rsidRPr="00AD15F9">
                            <w:rPr>
                              <w:rFonts w:ascii="Myriad Pro" w:hAnsi="Myriad Pro" w:cs="Times New Roman"/>
                              <w:b/>
                              <w:sz w:val="28"/>
                              <w:szCs w:val="28"/>
                              <w:shd w:val="clear" w:color="auto" w:fill="C4BC96" w:themeFill="background2" w:themeFillShade="BF"/>
                            </w:rPr>
                            <w:t xml:space="preserve"> от </w:t>
                          </w:r>
                          <w:r>
                            <w:rPr>
                              <w:rFonts w:ascii="Myriad Pro" w:hAnsi="Myriad Pro" w:cs="Times New Roman"/>
                              <w:b/>
                              <w:sz w:val="28"/>
                              <w:szCs w:val="28"/>
                              <w:shd w:val="clear" w:color="auto" w:fill="C4BC96" w:themeFill="background2" w:themeFillShade="BF"/>
                            </w:rPr>
                            <w:t>11.02</w:t>
                          </w:r>
                          <w:r w:rsidRPr="00AD15F9">
                            <w:rPr>
                              <w:rFonts w:ascii="Myriad Pro" w:hAnsi="Myriad Pro" w:cs="Times New Roman"/>
                              <w:b/>
                              <w:sz w:val="28"/>
                              <w:szCs w:val="28"/>
                              <w:shd w:val="clear" w:color="auto" w:fill="C4BC96" w:themeFill="background2" w:themeFillShade="BF"/>
                            </w:rPr>
                            <w:t>.2020 года</w:t>
                          </w:r>
                        </w:p>
                        <w:p w14:paraId="6A0E8818" w14:textId="77777777" w:rsidR="0017329F" w:rsidRPr="00963C82" w:rsidRDefault="0017329F" w:rsidP="00BB28BB">
                          <w:pPr>
                            <w:pStyle w:val="af2"/>
                            <w:shd w:val="clear" w:color="auto" w:fill="C4BC96" w:themeFill="background2" w:themeFillShade="BF"/>
                            <w:ind w:left="284"/>
                            <w:jc w:val="center"/>
                            <w:rPr>
                              <w:sz w:val="36"/>
                              <w:szCs w:val="36"/>
                            </w:rPr>
                          </w:pPr>
                          <w:r w:rsidRPr="00AD15F9">
                            <w:rPr>
                              <w:rFonts w:ascii="Myriad Pro" w:hAnsi="Myriad Pro" w:cs="Times New Roman"/>
                              <w:b/>
                              <w:sz w:val="36"/>
                              <w:szCs w:val="36"/>
                              <w:shd w:val="clear" w:color="auto" w:fill="C4BC96" w:themeFill="background2" w:themeFillShade="BF"/>
                            </w:rPr>
                            <w:t xml:space="preserve">Этап № </w:t>
                          </w:r>
                          <w:r>
                            <w:rPr>
                              <w:rFonts w:ascii="Myriad Pro" w:hAnsi="Myriad Pro" w:cs="Times New Roman"/>
                              <w:b/>
                              <w:sz w:val="36"/>
                              <w:szCs w:val="36"/>
                              <w:shd w:val="clear" w:color="auto" w:fill="C4BC96" w:themeFill="background2" w:themeFillShade="BF"/>
                            </w:rPr>
                            <w:t>2</w:t>
                          </w:r>
                          <w:r w:rsidRPr="00AD15F9">
                            <w:rPr>
                              <w:rFonts w:ascii="Myriad Pro" w:hAnsi="Myriad Pro" w:cs="Times New Roman"/>
                              <w:b/>
                              <w:sz w:val="36"/>
                              <w:szCs w:val="36"/>
                              <w:shd w:val="clear" w:color="auto" w:fill="C4BC96" w:themeFill="background2" w:themeFillShade="BF"/>
                            </w:rPr>
                            <w:t>.2.1.</w:t>
                          </w:r>
                        </w:p>
                      </w:txbxContent>
                    </v:textbox>
                    <w10:wrap anchorx="page" anchory="page"/>
                  </v:rect>
                </w:pict>
              </mc:Fallback>
            </mc:AlternateContent>
          </w:r>
          <w:r w:rsidRPr="00AD15F9">
            <w:rPr>
              <w:rFonts w:ascii="Myriad Pro" w:hAnsi="Myriad Pro"/>
              <w:i/>
              <w:color w:val="4F6228" w:themeColor="accent3" w:themeShade="80"/>
            </w:rPr>
            <w:br w:type="page"/>
          </w:r>
        </w:p>
      </w:sdtContent>
    </w:sdt>
    <w:sdt>
      <w:sdtPr>
        <w:rPr>
          <w:rFonts w:ascii="Myriad Pro" w:eastAsiaTheme="minorHAnsi" w:hAnsi="Myriad Pro" w:cstheme="minorBidi"/>
          <w:i/>
          <w:color w:val="4F6228" w:themeColor="accent3" w:themeShade="80"/>
          <w:sz w:val="24"/>
          <w:szCs w:val="24"/>
          <w:lang w:eastAsia="en-US"/>
        </w:rPr>
        <w:id w:val="163989845"/>
      </w:sdtPr>
      <w:sdtEndPr>
        <w:rPr>
          <w:rFonts w:eastAsia="Times New Roman" w:cs="Times New Roman"/>
          <w:bCs/>
          <w:lang w:eastAsia="ru-RU"/>
        </w:rPr>
      </w:sdtEndPr>
      <w:sdtContent>
        <w:p w14:paraId="408C1E6D" w14:textId="77777777" w:rsidR="00E65635" w:rsidRPr="004C1C0F" w:rsidRDefault="00E65635" w:rsidP="004C1C0F">
          <w:pPr>
            <w:pStyle w:val="ad"/>
            <w:rPr>
              <w:rFonts w:ascii="Myriad Pro" w:hAnsi="Myriad Pro"/>
              <w:b/>
              <w:bCs/>
              <w:i/>
              <w:color w:val="4F6228" w:themeColor="accent3" w:themeShade="80"/>
              <w:sz w:val="24"/>
              <w:szCs w:val="24"/>
            </w:rPr>
          </w:pPr>
          <w:r w:rsidRPr="004C1C0F">
            <w:rPr>
              <w:rFonts w:ascii="Myriad Pro" w:hAnsi="Myriad Pro"/>
              <w:b/>
              <w:bCs/>
              <w:i/>
              <w:color w:val="4F6228" w:themeColor="accent3" w:themeShade="80"/>
              <w:sz w:val="24"/>
              <w:szCs w:val="24"/>
            </w:rPr>
            <w:t>Оглавление</w:t>
          </w:r>
        </w:p>
        <w:p w14:paraId="4FD19355" w14:textId="55A5B1E2" w:rsidR="002F5A08" w:rsidRPr="00263FEC" w:rsidRDefault="003960FB" w:rsidP="002F5A08">
          <w:pPr>
            <w:pStyle w:val="32"/>
            <w:tabs>
              <w:tab w:val="left" w:pos="880"/>
              <w:tab w:val="right" w:leader="dot" w:pos="9345"/>
            </w:tabs>
            <w:spacing w:after="0"/>
            <w:ind w:left="0"/>
            <w:jc w:val="both"/>
            <w:rPr>
              <w:rFonts w:ascii="Myriad Pro" w:eastAsiaTheme="minorEastAsia" w:hAnsi="Myriad Pro" w:cstheme="minorBidi"/>
              <w:b/>
              <w:bCs/>
              <w:noProof/>
              <w:sz w:val="22"/>
              <w:szCs w:val="22"/>
            </w:rPr>
          </w:pPr>
          <w:r w:rsidRPr="00F363DC">
            <w:rPr>
              <w:rFonts w:ascii="Myriad Pro" w:hAnsi="Myriad Pro"/>
              <w:b/>
              <w:bCs/>
              <w:i/>
              <w:color w:val="4F6228" w:themeColor="accent3" w:themeShade="80"/>
              <w:sz w:val="22"/>
              <w:szCs w:val="22"/>
            </w:rPr>
            <w:fldChar w:fldCharType="begin"/>
          </w:r>
          <w:r w:rsidR="00E65635" w:rsidRPr="00F363DC">
            <w:rPr>
              <w:rFonts w:ascii="Myriad Pro" w:hAnsi="Myriad Pro"/>
              <w:b/>
              <w:bCs/>
              <w:i/>
              <w:color w:val="4F6228" w:themeColor="accent3" w:themeShade="80"/>
              <w:sz w:val="22"/>
              <w:szCs w:val="22"/>
            </w:rPr>
            <w:instrText xml:space="preserve"> TOC \o "1-3" \h \z \u </w:instrText>
          </w:r>
          <w:r w:rsidRPr="00F363DC">
            <w:rPr>
              <w:rFonts w:ascii="Myriad Pro" w:hAnsi="Myriad Pro"/>
              <w:b/>
              <w:bCs/>
              <w:i/>
              <w:color w:val="4F6228" w:themeColor="accent3" w:themeShade="80"/>
              <w:sz w:val="22"/>
              <w:szCs w:val="22"/>
            </w:rPr>
            <w:fldChar w:fldCharType="separate"/>
          </w:r>
          <w:hyperlink w:anchor="_Toc53664245" w:history="1">
            <w:r w:rsidR="002F5A08" w:rsidRPr="00263FEC">
              <w:rPr>
                <w:rStyle w:val="ab"/>
                <w:rFonts w:ascii="Myriad Pro" w:hAnsi="Myriad Pro"/>
                <w:b/>
                <w:bCs/>
                <w:noProof/>
                <w:sz w:val="22"/>
                <w:szCs w:val="22"/>
              </w:rPr>
              <w:t>1.</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Вводная часть</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_Toc53664245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sidR="00683241">
              <w:rPr>
                <w:rFonts w:ascii="Myriad Pro" w:hAnsi="Myriad Pro"/>
                <w:b/>
                <w:bCs/>
                <w:noProof/>
                <w:webHidden/>
                <w:sz w:val="22"/>
                <w:szCs w:val="22"/>
              </w:rPr>
              <w:t>5</w:t>
            </w:r>
            <w:r w:rsidR="002F5A08" w:rsidRPr="00263FEC">
              <w:rPr>
                <w:rFonts w:ascii="Myriad Pro" w:hAnsi="Myriad Pro"/>
                <w:b/>
                <w:bCs/>
                <w:noProof/>
                <w:webHidden/>
                <w:sz w:val="22"/>
                <w:szCs w:val="22"/>
              </w:rPr>
              <w:fldChar w:fldCharType="end"/>
            </w:r>
          </w:hyperlink>
        </w:p>
        <w:p w14:paraId="360E0B48" w14:textId="4F77F873" w:rsidR="002F5A08" w:rsidRPr="00263FEC" w:rsidRDefault="00683241" w:rsidP="002F5A08">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64246" w:history="1">
            <w:r w:rsidR="002F5A08" w:rsidRPr="00263FEC">
              <w:rPr>
                <w:rStyle w:val="ab"/>
                <w:rFonts w:ascii="Myriad Pro" w:hAnsi="Myriad Pro"/>
                <w:b/>
                <w:bCs/>
                <w:noProof/>
                <w:sz w:val="22"/>
                <w:szCs w:val="22"/>
              </w:rPr>
              <w:t>1.1.</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Сведения о Заказчике</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_Toc53664246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Pr>
                <w:rFonts w:ascii="Myriad Pro" w:hAnsi="Myriad Pro"/>
                <w:b/>
                <w:bCs/>
                <w:noProof/>
                <w:webHidden/>
                <w:sz w:val="22"/>
                <w:szCs w:val="22"/>
              </w:rPr>
              <w:t>5</w:t>
            </w:r>
            <w:r w:rsidR="002F5A08" w:rsidRPr="00263FEC">
              <w:rPr>
                <w:rFonts w:ascii="Myriad Pro" w:hAnsi="Myriad Pro"/>
                <w:b/>
                <w:bCs/>
                <w:noProof/>
                <w:webHidden/>
                <w:sz w:val="22"/>
                <w:szCs w:val="22"/>
              </w:rPr>
              <w:fldChar w:fldCharType="end"/>
            </w:r>
          </w:hyperlink>
        </w:p>
        <w:p w14:paraId="53D3961B" w14:textId="6D5142DC" w:rsidR="002F5A08" w:rsidRPr="00263FEC" w:rsidRDefault="00683241" w:rsidP="002F5A08">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64247" w:history="1">
            <w:r w:rsidR="002F5A08" w:rsidRPr="00263FEC">
              <w:rPr>
                <w:rStyle w:val="ab"/>
                <w:rFonts w:ascii="Myriad Pro" w:hAnsi="Myriad Pro"/>
                <w:b/>
                <w:bCs/>
                <w:noProof/>
                <w:sz w:val="22"/>
                <w:szCs w:val="22"/>
              </w:rPr>
              <w:t>1.2.</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Сведения об Исполнителе</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_Toc53664247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Pr>
                <w:rFonts w:ascii="Myriad Pro" w:hAnsi="Myriad Pro"/>
                <w:b/>
                <w:bCs/>
                <w:noProof/>
                <w:webHidden/>
                <w:sz w:val="22"/>
                <w:szCs w:val="22"/>
              </w:rPr>
              <w:t>5</w:t>
            </w:r>
            <w:r w:rsidR="002F5A08" w:rsidRPr="00263FEC">
              <w:rPr>
                <w:rFonts w:ascii="Myriad Pro" w:hAnsi="Myriad Pro"/>
                <w:b/>
                <w:bCs/>
                <w:noProof/>
                <w:webHidden/>
                <w:sz w:val="22"/>
                <w:szCs w:val="22"/>
              </w:rPr>
              <w:fldChar w:fldCharType="end"/>
            </w:r>
          </w:hyperlink>
        </w:p>
        <w:p w14:paraId="7732788D" w14:textId="5A7DF103" w:rsidR="002F5A08" w:rsidRPr="00263FEC" w:rsidRDefault="00683241" w:rsidP="002F5A08">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64248" w:history="1">
            <w:r w:rsidR="002F5A08" w:rsidRPr="00263FEC">
              <w:rPr>
                <w:rStyle w:val="ab"/>
                <w:rFonts w:ascii="Myriad Pro" w:hAnsi="Myriad Pro"/>
                <w:b/>
                <w:bCs/>
                <w:noProof/>
                <w:sz w:val="22"/>
                <w:szCs w:val="22"/>
              </w:rPr>
              <w:t>1.3.</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Основание для оказания услуг</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_Toc53664248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Pr>
                <w:rFonts w:ascii="Myriad Pro" w:hAnsi="Myriad Pro"/>
                <w:b/>
                <w:bCs/>
                <w:noProof/>
                <w:webHidden/>
                <w:sz w:val="22"/>
                <w:szCs w:val="22"/>
              </w:rPr>
              <w:t>6</w:t>
            </w:r>
            <w:r w:rsidR="002F5A08" w:rsidRPr="00263FEC">
              <w:rPr>
                <w:rFonts w:ascii="Myriad Pro" w:hAnsi="Myriad Pro"/>
                <w:b/>
                <w:bCs/>
                <w:noProof/>
                <w:webHidden/>
                <w:sz w:val="22"/>
                <w:szCs w:val="22"/>
              </w:rPr>
              <w:fldChar w:fldCharType="end"/>
            </w:r>
          </w:hyperlink>
        </w:p>
        <w:p w14:paraId="6647A4E5" w14:textId="437A7ED3" w:rsidR="002F5A08" w:rsidRPr="00263FEC" w:rsidRDefault="00683241" w:rsidP="002F5A08">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64249" w:history="1">
            <w:r w:rsidR="002F5A08" w:rsidRPr="00263FEC">
              <w:rPr>
                <w:rStyle w:val="ab"/>
                <w:rFonts w:ascii="Myriad Pro" w:hAnsi="Myriad Pro"/>
                <w:b/>
                <w:bCs/>
                <w:noProof/>
                <w:sz w:val="22"/>
                <w:szCs w:val="22"/>
              </w:rPr>
              <w:t>1.4.</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Цель оказания услуг</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_Toc53664249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Pr>
                <w:rFonts w:ascii="Myriad Pro" w:hAnsi="Myriad Pro"/>
                <w:b/>
                <w:bCs/>
                <w:noProof/>
                <w:webHidden/>
                <w:sz w:val="22"/>
                <w:szCs w:val="22"/>
              </w:rPr>
              <w:t>6</w:t>
            </w:r>
            <w:r w:rsidR="002F5A08" w:rsidRPr="00263FEC">
              <w:rPr>
                <w:rFonts w:ascii="Myriad Pro" w:hAnsi="Myriad Pro"/>
                <w:b/>
                <w:bCs/>
                <w:noProof/>
                <w:webHidden/>
                <w:sz w:val="22"/>
                <w:szCs w:val="22"/>
              </w:rPr>
              <w:fldChar w:fldCharType="end"/>
            </w:r>
          </w:hyperlink>
        </w:p>
        <w:p w14:paraId="658DBFC7" w14:textId="01724C21" w:rsidR="002F5A08" w:rsidRPr="00263FEC" w:rsidRDefault="00683241" w:rsidP="002F5A08">
          <w:pPr>
            <w:pStyle w:val="32"/>
            <w:tabs>
              <w:tab w:val="left" w:pos="1100"/>
              <w:tab w:val="right" w:leader="dot" w:pos="9345"/>
            </w:tabs>
            <w:spacing w:after="0"/>
            <w:ind w:left="0"/>
            <w:jc w:val="both"/>
            <w:rPr>
              <w:rFonts w:ascii="Myriad Pro" w:eastAsiaTheme="minorEastAsia" w:hAnsi="Myriad Pro" w:cstheme="minorBidi"/>
              <w:b/>
              <w:bCs/>
              <w:noProof/>
              <w:sz w:val="22"/>
              <w:szCs w:val="22"/>
            </w:rPr>
          </w:pPr>
          <w:hyperlink w:anchor="_Toc53664250" w:history="1">
            <w:r w:rsidR="002F5A08" w:rsidRPr="00263FEC">
              <w:rPr>
                <w:rStyle w:val="ab"/>
                <w:rFonts w:ascii="Myriad Pro" w:hAnsi="Myriad Pro"/>
                <w:b/>
                <w:bCs/>
                <w:noProof/>
                <w:sz w:val="22"/>
                <w:szCs w:val="22"/>
              </w:rPr>
              <w:t>1.5.</w:t>
            </w:r>
            <w:r w:rsidR="002F5A08" w:rsidRPr="00263FEC">
              <w:rPr>
                <w:rFonts w:ascii="Myriad Pro" w:eastAsiaTheme="minorEastAsia" w:hAnsi="Myriad Pro" w:cstheme="minorBidi"/>
                <w:b/>
                <w:bCs/>
                <w:noProof/>
                <w:sz w:val="22"/>
                <w:szCs w:val="22"/>
              </w:rPr>
              <w:tab/>
            </w:r>
            <w:r w:rsidR="002F5A08" w:rsidRPr="00263FEC">
              <w:rPr>
                <w:rStyle w:val="ab"/>
                <w:rFonts w:ascii="Myriad Pro" w:hAnsi="Myriad Pro"/>
                <w:b/>
                <w:bCs/>
                <w:noProof/>
                <w:sz w:val="22"/>
                <w:szCs w:val="22"/>
              </w:rPr>
              <w:t>Нормативно-правовая база</w:t>
            </w:r>
            <w:r w:rsidR="002F5A08" w:rsidRPr="00263FEC">
              <w:rPr>
                <w:rFonts w:ascii="Myriad Pro" w:hAnsi="Myriad Pro"/>
                <w:b/>
                <w:bCs/>
                <w:noProof/>
                <w:webHidden/>
                <w:sz w:val="22"/>
                <w:szCs w:val="22"/>
              </w:rPr>
              <w:tab/>
            </w:r>
            <w:r w:rsidR="002F5A08" w:rsidRPr="00263FEC">
              <w:rPr>
                <w:rFonts w:ascii="Myriad Pro" w:hAnsi="Myriad Pro"/>
                <w:b/>
                <w:bCs/>
                <w:noProof/>
                <w:webHidden/>
                <w:sz w:val="22"/>
                <w:szCs w:val="22"/>
              </w:rPr>
              <w:fldChar w:fldCharType="begin"/>
            </w:r>
            <w:r w:rsidR="002F5A08" w:rsidRPr="00263FEC">
              <w:rPr>
                <w:rFonts w:ascii="Myriad Pro" w:hAnsi="Myriad Pro"/>
                <w:b/>
                <w:bCs/>
                <w:noProof/>
                <w:webHidden/>
                <w:sz w:val="22"/>
                <w:szCs w:val="22"/>
              </w:rPr>
              <w:instrText xml:space="preserve"> PAGEREF _Toc53664250 \h </w:instrText>
            </w:r>
            <w:r w:rsidR="002F5A08" w:rsidRPr="00263FEC">
              <w:rPr>
                <w:rFonts w:ascii="Myriad Pro" w:hAnsi="Myriad Pro"/>
                <w:b/>
                <w:bCs/>
                <w:noProof/>
                <w:webHidden/>
                <w:sz w:val="22"/>
                <w:szCs w:val="22"/>
              </w:rPr>
            </w:r>
            <w:r w:rsidR="002F5A08" w:rsidRPr="00263FEC">
              <w:rPr>
                <w:rFonts w:ascii="Myriad Pro" w:hAnsi="Myriad Pro"/>
                <w:b/>
                <w:bCs/>
                <w:noProof/>
                <w:webHidden/>
                <w:sz w:val="22"/>
                <w:szCs w:val="22"/>
              </w:rPr>
              <w:fldChar w:fldCharType="separate"/>
            </w:r>
            <w:r>
              <w:rPr>
                <w:rFonts w:ascii="Myriad Pro" w:hAnsi="Myriad Pro"/>
                <w:b/>
                <w:bCs/>
                <w:noProof/>
                <w:webHidden/>
                <w:sz w:val="22"/>
                <w:szCs w:val="22"/>
              </w:rPr>
              <w:t>8</w:t>
            </w:r>
            <w:r w:rsidR="002F5A08" w:rsidRPr="00263FEC">
              <w:rPr>
                <w:rFonts w:ascii="Myriad Pro" w:hAnsi="Myriad Pro"/>
                <w:b/>
                <w:bCs/>
                <w:noProof/>
                <w:webHidden/>
                <w:sz w:val="22"/>
                <w:szCs w:val="22"/>
              </w:rPr>
              <w:fldChar w:fldCharType="end"/>
            </w:r>
          </w:hyperlink>
        </w:p>
        <w:p w14:paraId="0A03264A" w14:textId="476F28F2" w:rsidR="002F5A08" w:rsidRPr="00263FEC" w:rsidRDefault="00683241" w:rsidP="002F5A08">
          <w:pPr>
            <w:pStyle w:val="28"/>
            <w:rPr>
              <w:rFonts w:eastAsiaTheme="minorEastAsia" w:cstheme="minorBidi"/>
              <w:b/>
              <w:bCs/>
              <w:noProof/>
              <w:sz w:val="22"/>
              <w:szCs w:val="22"/>
            </w:rPr>
          </w:pPr>
          <w:hyperlink w:anchor="_Toc53664251" w:history="1">
            <w:r w:rsidR="002F5A08" w:rsidRPr="00263FEC">
              <w:rPr>
                <w:rStyle w:val="ab"/>
                <w:b/>
                <w:bCs/>
                <w:noProof/>
                <w:sz w:val="22"/>
                <w:szCs w:val="22"/>
              </w:rPr>
              <w:t>2.</w:t>
            </w:r>
            <w:r w:rsidR="002F5A08" w:rsidRPr="00263FEC">
              <w:rPr>
                <w:rFonts w:eastAsiaTheme="minorEastAsia" w:cstheme="minorBidi"/>
                <w:b/>
                <w:bCs/>
                <w:noProof/>
                <w:sz w:val="22"/>
                <w:szCs w:val="22"/>
              </w:rPr>
              <w:tab/>
            </w:r>
            <w:r w:rsidR="002F5A08" w:rsidRPr="00263FEC">
              <w:rPr>
                <w:rStyle w:val="ab"/>
                <w:b/>
                <w:bCs/>
                <w:noProof/>
                <w:sz w:val="22"/>
                <w:szCs w:val="22"/>
              </w:rPr>
              <w:t>Краткая характеристика параметров регулирования Карельского филиала ПАО «МРСК Северо-Запада»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_Toc53664251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11</w:t>
            </w:r>
            <w:r w:rsidR="002F5A08" w:rsidRPr="00263FEC">
              <w:rPr>
                <w:b/>
                <w:bCs/>
                <w:noProof/>
                <w:webHidden/>
                <w:sz w:val="22"/>
                <w:szCs w:val="22"/>
              </w:rPr>
              <w:fldChar w:fldCharType="end"/>
            </w:r>
          </w:hyperlink>
        </w:p>
        <w:p w14:paraId="35E09510" w14:textId="47DC7F21" w:rsidR="002F5A08" w:rsidRPr="00263FEC" w:rsidRDefault="00683241" w:rsidP="002F5A08">
          <w:pPr>
            <w:pStyle w:val="28"/>
            <w:rPr>
              <w:rFonts w:eastAsiaTheme="minorEastAsia" w:cstheme="minorBidi"/>
              <w:b/>
              <w:bCs/>
              <w:noProof/>
              <w:sz w:val="22"/>
              <w:szCs w:val="22"/>
            </w:rPr>
          </w:pPr>
          <w:hyperlink w:anchor="_Toc53664252" w:history="1">
            <w:r w:rsidR="002F5A08" w:rsidRPr="00263FEC">
              <w:rPr>
                <w:rStyle w:val="ab"/>
                <w:b/>
                <w:bCs/>
                <w:noProof/>
                <w:sz w:val="22"/>
                <w:szCs w:val="22"/>
              </w:rPr>
              <w:t>3.</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к формированию пакета обосновывающих документов,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_Toc53664252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26</w:t>
            </w:r>
            <w:r w:rsidR="002F5A08" w:rsidRPr="00263FEC">
              <w:rPr>
                <w:b/>
                <w:bCs/>
                <w:noProof/>
                <w:webHidden/>
                <w:sz w:val="22"/>
                <w:szCs w:val="22"/>
              </w:rPr>
              <w:fldChar w:fldCharType="end"/>
            </w:r>
          </w:hyperlink>
        </w:p>
        <w:p w14:paraId="03C358CA" w14:textId="098BA501" w:rsidR="002F5A08" w:rsidRPr="00263FEC" w:rsidRDefault="00683241" w:rsidP="002F5A08">
          <w:pPr>
            <w:pStyle w:val="28"/>
            <w:rPr>
              <w:rFonts w:eastAsiaTheme="minorEastAsia" w:cstheme="minorBidi"/>
              <w:b/>
              <w:bCs/>
              <w:noProof/>
              <w:sz w:val="22"/>
              <w:szCs w:val="22"/>
            </w:rPr>
          </w:pPr>
          <w:hyperlink w:anchor="_Toc53664253" w:history="1">
            <w:r w:rsidR="002F5A08" w:rsidRPr="00263FEC">
              <w:rPr>
                <w:rStyle w:val="ab"/>
                <w:b/>
                <w:bCs/>
                <w:noProof/>
                <w:sz w:val="22"/>
                <w:szCs w:val="22"/>
              </w:rPr>
              <w:t>3.1.</w:t>
            </w:r>
            <w:r w:rsidR="002F5A08" w:rsidRPr="00263FEC">
              <w:rPr>
                <w:rFonts w:eastAsiaTheme="minorEastAsia" w:cstheme="minorBidi"/>
                <w:b/>
                <w:bCs/>
                <w:noProof/>
                <w:sz w:val="22"/>
                <w:szCs w:val="22"/>
              </w:rPr>
              <w:tab/>
            </w:r>
            <w:r w:rsidR="002F5A08" w:rsidRPr="00263FEC">
              <w:rPr>
                <w:rStyle w:val="ab"/>
                <w:b/>
                <w:bCs/>
                <w:noProof/>
                <w:sz w:val="22"/>
                <w:szCs w:val="22"/>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_Toc53664253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26</w:t>
            </w:r>
            <w:r w:rsidR="002F5A08" w:rsidRPr="00263FEC">
              <w:rPr>
                <w:b/>
                <w:bCs/>
                <w:noProof/>
                <w:webHidden/>
                <w:sz w:val="22"/>
                <w:szCs w:val="22"/>
              </w:rPr>
              <w:fldChar w:fldCharType="end"/>
            </w:r>
          </w:hyperlink>
        </w:p>
        <w:p w14:paraId="7831E5EA" w14:textId="0A975F5E" w:rsidR="002F5A08" w:rsidRPr="00263FEC" w:rsidRDefault="00683241" w:rsidP="002F5A08">
          <w:pPr>
            <w:pStyle w:val="28"/>
            <w:rPr>
              <w:rFonts w:eastAsiaTheme="minorEastAsia" w:cstheme="minorBidi"/>
              <w:b/>
              <w:bCs/>
              <w:noProof/>
              <w:sz w:val="22"/>
              <w:szCs w:val="22"/>
            </w:rPr>
          </w:pPr>
          <w:hyperlink w:anchor="_Toc53664254" w:history="1">
            <w:r w:rsidR="002F5A08" w:rsidRPr="00263FEC">
              <w:rPr>
                <w:rStyle w:val="ab"/>
                <w:b/>
                <w:bCs/>
                <w:noProof/>
                <w:sz w:val="22"/>
                <w:szCs w:val="22"/>
              </w:rPr>
              <w:t>3.2.</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к формированию пакета обосновывающих документов,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 на первый год очередного долгосрочного периода регулирования по статьям операционных (подконтрольных) расходов</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_Toc53664254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36</w:t>
            </w:r>
            <w:r w:rsidR="002F5A08" w:rsidRPr="00263FEC">
              <w:rPr>
                <w:b/>
                <w:bCs/>
                <w:noProof/>
                <w:webHidden/>
                <w:sz w:val="22"/>
                <w:szCs w:val="22"/>
              </w:rPr>
              <w:fldChar w:fldCharType="end"/>
            </w:r>
          </w:hyperlink>
        </w:p>
        <w:p w14:paraId="2D4E4C7A" w14:textId="5ED53D43" w:rsidR="002F5A08" w:rsidRPr="00263FEC" w:rsidRDefault="00683241" w:rsidP="002F5A08">
          <w:pPr>
            <w:pStyle w:val="28"/>
            <w:rPr>
              <w:rFonts w:eastAsiaTheme="minorEastAsia" w:cstheme="minorBidi"/>
              <w:b/>
              <w:bCs/>
              <w:noProof/>
              <w:sz w:val="22"/>
              <w:szCs w:val="22"/>
            </w:rPr>
          </w:pPr>
          <w:hyperlink w:anchor="_Toc53664255" w:history="1">
            <w:r w:rsidR="002F5A08" w:rsidRPr="00263FEC">
              <w:rPr>
                <w:rStyle w:val="ab"/>
                <w:b/>
                <w:bCs/>
                <w:noProof/>
                <w:sz w:val="22"/>
                <w:szCs w:val="22"/>
              </w:rPr>
              <w:t>3.2.1.</w:t>
            </w:r>
            <w:r w:rsidR="002F5A08" w:rsidRPr="00263FEC">
              <w:rPr>
                <w:rFonts w:eastAsiaTheme="minorEastAsia" w:cstheme="minorBidi"/>
                <w:b/>
                <w:bCs/>
                <w:noProof/>
                <w:sz w:val="22"/>
                <w:szCs w:val="22"/>
              </w:rPr>
              <w:tab/>
            </w:r>
            <w:r w:rsidR="002F5A08" w:rsidRPr="00263FEC">
              <w:rPr>
                <w:rStyle w:val="ab"/>
                <w:b/>
                <w:bCs/>
                <w:noProof/>
                <w:sz w:val="22"/>
                <w:szCs w:val="22"/>
              </w:rPr>
              <w:t>Расходы на оплату труда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_Toc53664255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41</w:t>
            </w:r>
            <w:r w:rsidR="002F5A08" w:rsidRPr="00263FEC">
              <w:rPr>
                <w:b/>
                <w:bCs/>
                <w:noProof/>
                <w:webHidden/>
                <w:sz w:val="22"/>
                <w:szCs w:val="22"/>
              </w:rPr>
              <w:fldChar w:fldCharType="end"/>
            </w:r>
          </w:hyperlink>
        </w:p>
        <w:p w14:paraId="2FD8B193" w14:textId="4369B911" w:rsidR="002F5A08" w:rsidRPr="00263FEC" w:rsidRDefault="00683241" w:rsidP="002F5A08">
          <w:pPr>
            <w:pStyle w:val="28"/>
            <w:rPr>
              <w:rFonts w:eastAsiaTheme="minorEastAsia" w:cstheme="minorBidi"/>
              <w:b/>
              <w:bCs/>
              <w:noProof/>
              <w:sz w:val="22"/>
              <w:szCs w:val="22"/>
            </w:rPr>
          </w:pPr>
          <w:hyperlink w:anchor="_Toc53664256" w:history="1">
            <w:r w:rsidR="002F5A08" w:rsidRPr="00263FEC">
              <w:rPr>
                <w:rStyle w:val="ab"/>
                <w:b/>
                <w:bCs/>
                <w:noProof/>
                <w:sz w:val="22"/>
                <w:szCs w:val="22"/>
              </w:rPr>
              <w:t>3.2.2.</w:t>
            </w:r>
            <w:r w:rsidR="002F5A08" w:rsidRPr="00263FEC">
              <w:rPr>
                <w:rFonts w:eastAsiaTheme="minorEastAsia" w:cstheme="minorBidi"/>
                <w:b/>
                <w:bCs/>
                <w:noProof/>
                <w:sz w:val="22"/>
                <w:szCs w:val="22"/>
              </w:rPr>
              <w:tab/>
            </w:r>
            <w:r w:rsidR="002F5A08" w:rsidRPr="00263FEC">
              <w:rPr>
                <w:rStyle w:val="ab"/>
                <w:b/>
                <w:bCs/>
                <w:noProof/>
                <w:sz w:val="22"/>
                <w:szCs w:val="22"/>
              </w:rPr>
              <w:t>Работы и услуги производственного характера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_Toc53664256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41</w:t>
            </w:r>
            <w:r w:rsidR="002F5A08" w:rsidRPr="00263FEC">
              <w:rPr>
                <w:b/>
                <w:bCs/>
                <w:noProof/>
                <w:webHidden/>
                <w:sz w:val="22"/>
                <w:szCs w:val="22"/>
              </w:rPr>
              <w:fldChar w:fldCharType="end"/>
            </w:r>
          </w:hyperlink>
        </w:p>
        <w:p w14:paraId="2721124C" w14:textId="3AA302A9" w:rsidR="002F5A08" w:rsidRPr="00263FEC" w:rsidRDefault="00683241" w:rsidP="002F5A08">
          <w:pPr>
            <w:pStyle w:val="28"/>
            <w:rPr>
              <w:rFonts w:eastAsiaTheme="minorEastAsia" w:cstheme="minorBidi"/>
              <w:b/>
              <w:bCs/>
              <w:noProof/>
              <w:sz w:val="22"/>
              <w:szCs w:val="22"/>
            </w:rPr>
          </w:pPr>
          <w:hyperlink w:anchor="_Toc53664257" w:history="1">
            <w:r w:rsidR="002F5A08" w:rsidRPr="00263FEC">
              <w:rPr>
                <w:rStyle w:val="ab"/>
                <w:b/>
                <w:bCs/>
                <w:noProof/>
                <w:sz w:val="22"/>
                <w:szCs w:val="22"/>
              </w:rPr>
              <w:t>3.2.3.</w:t>
            </w:r>
            <w:r w:rsidR="002F5A08" w:rsidRPr="00263FEC">
              <w:rPr>
                <w:rFonts w:eastAsiaTheme="minorEastAsia" w:cstheme="minorBidi"/>
                <w:b/>
                <w:bCs/>
                <w:noProof/>
                <w:sz w:val="22"/>
                <w:szCs w:val="22"/>
              </w:rPr>
              <w:tab/>
            </w:r>
            <w:r w:rsidR="002F5A08" w:rsidRPr="00263FEC">
              <w:rPr>
                <w:rStyle w:val="ab"/>
                <w:b/>
                <w:bCs/>
                <w:noProof/>
                <w:sz w:val="22"/>
                <w:szCs w:val="22"/>
              </w:rPr>
              <w:t>Расходы на страхование</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_Toc53664257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42</w:t>
            </w:r>
            <w:r w:rsidR="002F5A08" w:rsidRPr="00263FEC">
              <w:rPr>
                <w:b/>
                <w:bCs/>
                <w:noProof/>
                <w:webHidden/>
                <w:sz w:val="22"/>
                <w:szCs w:val="22"/>
              </w:rPr>
              <w:fldChar w:fldCharType="end"/>
            </w:r>
          </w:hyperlink>
        </w:p>
        <w:p w14:paraId="3AC7A26F" w14:textId="038BB54D" w:rsidR="002F5A08" w:rsidRPr="00263FEC" w:rsidRDefault="00683241" w:rsidP="002F5A08">
          <w:pPr>
            <w:pStyle w:val="28"/>
            <w:rPr>
              <w:rFonts w:eastAsiaTheme="minorEastAsia" w:cstheme="minorBidi"/>
              <w:b/>
              <w:bCs/>
              <w:noProof/>
              <w:sz w:val="22"/>
              <w:szCs w:val="22"/>
            </w:rPr>
          </w:pPr>
          <w:hyperlink w:anchor="_Toc53664258" w:history="1">
            <w:r w:rsidR="002F5A08" w:rsidRPr="00263FEC">
              <w:rPr>
                <w:rStyle w:val="ab"/>
                <w:b/>
                <w:bCs/>
                <w:noProof/>
                <w:sz w:val="22"/>
                <w:szCs w:val="22"/>
              </w:rPr>
              <w:t>3.3.</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к формированию пакета обосновывающих документов,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 на очередной год периода регулирования по статьям неподконтрольных расходов</w:t>
            </w:r>
            <w:r w:rsidR="002F5A08" w:rsidRPr="00263FEC">
              <w:rPr>
                <w:b/>
                <w:bCs/>
                <w:noProof/>
                <w:webHidden/>
                <w:sz w:val="22"/>
                <w:szCs w:val="22"/>
              </w:rPr>
              <w:tab/>
            </w:r>
            <w:bookmarkStart w:id="0" w:name="_GoBack"/>
            <w:bookmarkEnd w:id="0"/>
            <w:r w:rsidR="002F5A08" w:rsidRPr="00263FEC">
              <w:rPr>
                <w:b/>
                <w:bCs/>
                <w:noProof/>
                <w:webHidden/>
                <w:sz w:val="22"/>
                <w:szCs w:val="22"/>
              </w:rPr>
              <w:fldChar w:fldCharType="begin"/>
            </w:r>
            <w:r w:rsidR="002F5A08" w:rsidRPr="00263FEC">
              <w:rPr>
                <w:b/>
                <w:bCs/>
                <w:noProof/>
                <w:webHidden/>
                <w:sz w:val="22"/>
                <w:szCs w:val="22"/>
              </w:rPr>
              <w:instrText xml:space="preserve"> PAGEREF _Toc53664258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44</w:t>
            </w:r>
            <w:r w:rsidR="002F5A08" w:rsidRPr="00263FEC">
              <w:rPr>
                <w:b/>
                <w:bCs/>
                <w:noProof/>
                <w:webHidden/>
                <w:sz w:val="22"/>
                <w:szCs w:val="22"/>
              </w:rPr>
              <w:fldChar w:fldCharType="end"/>
            </w:r>
          </w:hyperlink>
        </w:p>
        <w:p w14:paraId="17AF5857" w14:textId="028627E3" w:rsidR="002F5A08" w:rsidRPr="00263FEC" w:rsidRDefault="00683241" w:rsidP="002F5A08">
          <w:pPr>
            <w:pStyle w:val="28"/>
            <w:rPr>
              <w:rFonts w:eastAsiaTheme="minorEastAsia" w:cstheme="minorBidi"/>
              <w:b/>
              <w:bCs/>
              <w:noProof/>
              <w:sz w:val="22"/>
              <w:szCs w:val="22"/>
            </w:rPr>
          </w:pPr>
          <w:hyperlink w:anchor="_Toc53664259" w:history="1">
            <w:r w:rsidR="002F5A08" w:rsidRPr="00263FEC">
              <w:rPr>
                <w:rStyle w:val="ab"/>
                <w:b/>
                <w:bCs/>
                <w:noProof/>
                <w:sz w:val="22"/>
                <w:szCs w:val="22"/>
              </w:rPr>
              <w:t>3.3.1.</w:t>
            </w:r>
            <w:r w:rsidR="002F5A08" w:rsidRPr="00263FEC">
              <w:rPr>
                <w:rFonts w:eastAsiaTheme="minorEastAsia" w:cstheme="minorBidi"/>
                <w:b/>
                <w:bCs/>
                <w:noProof/>
                <w:sz w:val="22"/>
                <w:szCs w:val="22"/>
              </w:rPr>
              <w:tab/>
            </w:r>
            <w:r w:rsidR="002F5A08" w:rsidRPr="00263FEC">
              <w:rPr>
                <w:rStyle w:val="ab"/>
                <w:b/>
                <w:bCs/>
                <w:noProof/>
                <w:sz w:val="22"/>
                <w:szCs w:val="22"/>
              </w:rPr>
              <w:t>Оплата налога на прибыль</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_Toc53664259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45</w:t>
            </w:r>
            <w:r w:rsidR="002F5A08" w:rsidRPr="00263FEC">
              <w:rPr>
                <w:b/>
                <w:bCs/>
                <w:noProof/>
                <w:webHidden/>
                <w:sz w:val="22"/>
                <w:szCs w:val="22"/>
              </w:rPr>
              <w:fldChar w:fldCharType="end"/>
            </w:r>
          </w:hyperlink>
        </w:p>
        <w:p w14:paraId="3CDCB72E" w14:textId="09398BD1" w:rsidR="002F5A08" w:rsidRPr="00263FEC" w:rsidRDefault="00683241" w:rsidP="002F5A08">
          <w:pPr>
            <w:pStyle w:val="28"/>
            <w:rPr>
              <w:rFonts w:eastAsiaTheme="minorEastAsia" w:cstheme="minorBidi"/>
              <w:b/>
              <w:bCs/>
              <w:noProof/>
              <w:sz w:val="22"/>
              <w:szCs w:val="22"/>
            </w:rPr>
          </w:pPr>
          <w:hyperlink w:anchor="_Toc53664260" w:history="1">
            <w:r w:rsidR="002F5A08" w:rsidRPr="00263FEC">
              <w:rPr>
                <w:rStyle w:val="ab"/>
                <w:b/>
                <w:bCs/>
                <w:noProof/>
                <w:sz w:val="22"/>
                <w:szCs w:val="22"/>
              </w:rPr>
              <w:t>3.3.2.</w:t>
            </w:r>
            <w:r w:rsidR="002F5A08" w:rsidRPr="00263FEC">
              <w:rPr>
                <w:rFonts w:eastAsiaTheme="minorEastAsia" w:cstheme="minorBidi"/>
                <w:b/>
                <w:bCs/>
                <w:noProof/>
                <w:sz w:val="22"/>
                <w:szCs w:val="22"/>
              </w:rPr>
              <w:tab/>
            </w:r>
            <w:r w:rsidR="002F5A08" w:rsidRPr="00263FEC">
              <w:rPr>
                <w:rStyle w:val="ab"/>
                <w:b/>
                <w:bCs/>
                <w:noProof/>
                <w:sz w:val="22"/>
                <w:szCs w:val="22"/>
              </w:rPr>
              <w:t>Амортизация основных средств и нематериальных активов</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_Toc53664260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46</w:t>
            </w:r>
            <w:r w:rsidR="002F5A08" w:rsidRPr="00263FEC">
              <w:rPr>
                <w:b/>
                <w:bCs/>
                <w:noProof/>
                <w:webHidden/>
                <w:sz w:val="22"/>
                <w:szCs w:val="22"/>
              </w:rPr>
              <w:fldChar w:fldCharType="end"/>
            </w:r>
          </w:hyperlink>
        </w:p>
        <w:p w14:paraId="7A6C34AD" w14:textId="7024066B" w:rsidR="002F5A08" w:rsidRPr="00263FEC" w:rsidRDefault="00683241" w:rsidP="002F5A08">
          <w:pPr>
            <w:pStyle w:val="28"/>
            <w:rPr>
              <w:rFonts w:eastAsiaTheme="minorEastAsia" w:cstheme="minorBidi"/>
              <w:b/>
              <w:bCs/>
              <w:noProof/>
              <w:sz w:val="22"/>
              <w:szCs w:val="22"/>
            </w:rPr>
          </w:pPr>
          <w:hyperlink w:anchor="_Toc53664261" w:history="1">
            <w:r w:rsidR="002F5A08" w:rsidRPr="00263FEC">
              <w:rPr>
                <w:rStyle w:val="ab"/>
                <w:b/>
                <w:bCs/>
                <w:noProof/>
                <w:sz w:val="22"/>
                <w:szCs w:val="22"/>
              </w:rPr>
              <w:t>3.3.3.</w:t>
            </w:r>
            <w:r w:rsidR="002F5A08" w:rsidRPr="00263FEC">
              <w:rPr>
                <w:rFonts w:eastAsiaTheme="minorEastAsia" w:cstheme="minorBidi"/>
                <w:b/>
                <w:bCs/>
                <w:noProof/>
                <w:sz w:val="22"/>
                <w:szCs w:val="22"/>
              </w:rPr>
              <w:tab/>
            </w:r>
            <w:r w:rsidR="002F5A08" w:rsidRPr="00263FEC">
              <w:rPr>
                <w:rStyle w:val="ab"/>
                <w:b/>
                <w:bCs/>
                <w:noProof/>
                <w:sz w:val="22"/>
                <w:szCs w:val="22"/>
              </w:rPr>
              <w:t>Расходы, связанные с компенсацией выпадающих доходов, предусмотренных пунктом 87 Основ ценообразования № 1178</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_Toc53664261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48</w:t>
            </w:r>
            <w:r w:rsidR="002F5A08" w:rsidRPr="00263FEC">
              <w:rPr>
                <w:b/>
                <w:bCs/>
                <w:noProof/>
                <w:webHidden/>
                <w:sz w:val="22"/>
                <w:szCs w:val="22"/>
              </w:rPr>
              <w:fldChar w:fldCharType="end"/>
            </w:r>
          </w:hyperlink>
        </w:p>
        <w:p w14:paraId="242DD04D" w14:textId="5F1C4E84" w:rsidR="002F5A08" w:rsidRPr="00263FEC" w:rsidRDefault="00683241" w:rsidP="002F5A08">
          <w:pPr>
            <w:pStyle w:val="28"/>
            <w:rPr>
              <w:rFonts w:eastAsiaTheme="minorEastAsia" w:cstheme="minorBidi"/>
              <w:b/>
              <w:bCs/>
              <w:noProof/>
              <w:sz w:val="22"/>
              <w:szCs w:val="22"/>
            </w:rPr>
          </w:pPr>
          <w:hyperlink w:anchor="_Toc53664262" w:history="1">
            <w:r w:rsidR="002F5A08" w:rsidRPr="00263FEC">
              <w:rPr>
                <w:rStyle w:val="ab"/>
                <w:b/>
                <w:bCs/>
                <w:noProof/>
                <w:sz w:val="22"/>
                <w:szCs w:val="22"/>
              </w:rPr>
              <w:t>3.3.4.</w:t>
            </w:r>
            <w:r w:rsidR="002F5A08" w:rsidRPr="00263FEC">
              <w:rPr>
                <w:rFonts w:eastAsiaTheme="minorEastAsia" w:cstheme="minorBidi"/>
                <w:b/>
                <w:bCs/>
                <w:noProof/>
                <w:sz w:val="22"/>
                <w:szCs w:val="22"/>
              </w:rPr>
              <w:tab/>
            </w:r>
            <w:r w:rsidR="002F5A08" w:rsidRPr="00263FEC">
              <w:rPr>
                <w:rStyle w:val="ab"/>
                <w:b/>
                <w:bCs/>
                <w:noProof/>
                <w:sz w:val="22"/>
                <w:szCs w:val="22"/>
              </w:rPr>
              <w:t>Расходы, связанные с арендой имущества, используемого для осуществления регулируемой деятельности</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_Toc53664262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49</w:t>
            </w:r>
            <w:r w:rsidR="002F5A08" w:rsidRPr="00263FEC">
              <w:rPr>
                <w:b/>
                <w:bCs/>
                <w:noProof/>
                <w:webHidden/>
                <w:sz w:val="22"/>
                <w:szCs w:val="22"/>
              </w:rPr>
              <w:fldChar w:fldCharType="end"/>
            </w:r>
          </w:hyperlink>
        </w:p>
        <w:p w14:paraId="0C9CF2C4" w14:textId="136490CA" w:rsidR="002F5A08" w:rsidRPr="00263FEC" w:rsidRDefault="00683241" w:rsidP="002F5A08">
          <w:pPr>
            <w:pStyle w:val="28"/>
            <w:rPr>
              <w:rFonts w:eastAsiaTheme="minorEastAsia" w:cstheme="minorBidi"/>
              <w:b/>
              <w:bCs/>
              <w:noProof/>
              <w:sz w:val="22"/>
              <w:szCs w:val="22"/>
            </w:rPr>
          </w:pPr>
          <w:hyperlink w:anchor="_Toc53664263" w:history="1">
            <w:r w:rsidR="002F5A08" w:rsidRPr="00263FEC">
              <w:rPr>
                <w:rStyle w:val="ab"/>
                <w:b/>
                <w:bCs/>
                <w:noProof/>
                <w:sz w:val="22"/>
                <w:szCs w:val="22"/>
              </w:rPr>
              <w:t>4.</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к формированию балансов электрической энергии (мощности), принимаемых Государственным комитетом Республики Карелия по ценам и тарифам в расчет тарифов Карельского филиала ПАО «МРСК Северо-Запада»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_Toc53664263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51</w:t>
            </w:r>
            <w:r w:rsidR="002F5A08" w:rsidRPr="00263FEC">
              <w:rPr>
                <w:b/>
                <w:bCs/>
                <w:noProof/>
                <w:webHidden/>
                <w:sz w:val="22"/>
                <w:szCs w:val="22"/>
              </w:rPr>
              <w:fldChar w:fldCharType="end"/>
            </w:r>
          </w:hyperlink>
        </w:p>
        <w:p w14:paraId="7C1A060B" w14:textId="469C2687" w:rsidR="002F5A08" w:rsidRPr="00263FEC" w:rsidRDefault="00683241" w:rsidP="002F5A08">
          <w:pPr>
            <w:pStyle w:val="28"/>
            <w:rPr>
              <w:rFonts w:eastAsiaTheme="minorEastAsia" w:cstheme="minorBidi"/>
              <w:b/>
              <w:bCs/>
              <w:noProof/>
              <w:sz w:val="22"/>
              <w:szCs w:val="22"/>
            </w:rPr>
          </w:pPr>
          <w:hyperlink w:anchor="_Toc53664264" w:history="1">
            <w:r w:rsidR="002F5A08" w:rsidRPr="00263FEC">
              <w:rPr>
                <w:rStyle w:val="ab"/>
                <w:b/>
                <w:bCs/>
                <w:noProof/>
                <w:sz w:val="22"/>
                <w:szCs w:val="22"/>
              </w:rPr>
              <w:t>4.1.</w:t>
            </w:r>
            <w:r w:rsidR="002F5A08" w:rsidRPr="00263FEC">
              <w:rPr>
                <w:rFonts w:eastAsiaTheme="minorEastAsia" w:cstheme="minorBidi"/>
                <w:b/>
                <w:bCs/>
                <w:noProof/>
                <w:sz w:val="22"/>
                <w:szCs w:val="22"/>
              </w:rPr>
              <w:tab/>
            </w:r>
            <w:r w:rsidR="002F5A08" w:rsidRPr="00263FEC">
              <w:rPr>
                <w:rStyle w:val="ab"/>
                <w:b/>
                <w:bCs/>
                <w:noProof/>
                <w:sz w:val="22"/>
                <w:szCs w:val="22"/>
              </w:rPr>
              <w:t>Нормативное обоснование требований к формированию балансов электрической энергии (мощности)</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_Toc53664264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51</w:t>
            </w:r>
            <w:r w:rsidR="002F5A08" w:rsidRPr="00263FEC">
              <w:rPr>
                <w:b/>
                <w:bCs/>
                <w:noProof/>
                <w:webHidden/>
                <w:sz w:val="22"/>
                <w:szCs w:val="22"/>
              </w:rPr>
              <w:fldChar w:fldCharType="end"/>
            </w:r>
          </w:hyperlink>
        </w:p>
        <w:p w14:paraId="0D66C0B8" w14:textId="7311DB6A" w:rsidR="002F5A08" w:rsidRPr="00263FEC" w:rsidRDefault="00683241" w:rsidP="002F5A08">
          <w:pPr>
            <w:pStyle w:val="28"/>
            <w:rPr>
              <w:rFonts w:eastAsiaTheme="minorEastAsia" w:cstheme="minorBidi"/>
              <w:b/>
              <w:bCs/>
              <w:noProof/>
              <w:sz w:val="22"/>
              <w:szCs w:val="22"/>
            </w:rPr>
          </w:pPr>
          <w:hyperlink w:anchor="_Toc53664265" w:history="1">
            <w:r w:rsidR="002F5A08" w:rsidRPr="00263FEC">
              <w:rPr>
                <w:rStyle w:val="ab"/>
                <w:b/>
                <w:bCs/>
                <w:noProof/>
                <w:sz w:val="22"/>
                <w:szCs w:val="22"/>
              </w:rPr>
              <w:t>4.2.</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к формированию балансов электрической энергии (мощности), принимаемых Государственным комитетом Республики Карелия по ценам и тарифам в расчет тарифов Карельского филиала ПАО «МРСК Северо-Запада»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_Toc53664265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55</w:t>
            </w:r>
            <w:r w:rsidR="002F5A08" w:rsidRPr="00263FEC">
              <w:rPr>
                <w:b/>
                <w:bCs/>
                <w:noProof/>
                <w:webHidden/>
                <w:sz w:val="22"/>
                <w:szCs w:val="22"/>
              </w:rPr>
              <w:fldChar w:fldCharType="end"/>
            </w:r>
          </w:hyperlink>
        </w:p>
        <w:p w14:paraId="39FC1BE6" w14:textId="2B47E078" w:rsidR="002F5A08" w:rsidRPr="00263FEC" w:rsidRDefault="00683241" w:rsidP="002F5A08">
          <w:pPr>
            <w:pStyle w:val="28"/>
            <w:rPr>
              <w:rFonts w:eastAsiaTheme="minorEastAsia" w:cstheme="minorBidi"/>
              <w:b/>
              <w:bCs/>
              <w:noProof/>
              <w:sz w:val="22"/>
              <w:szCs w:val="22"/>
            </w:rPr>
          </w:pPr>
          <w:hyperlink w:anchor="_Toc53664266" w:history="1">
            <w:r w:rsidR="002F5A08" w:rsidRPr="00263FEC">
              <w:rPr>
                <w:rStyle w:val="ab"/>
                <w:b/>
                <w:bCs/>
                <w:noProof/>
                <w:sz w:val="22"/>
                <w:szCs w:val="22"/>
              </w:rPr>
              <w:t>5.</w:t>
            </w:r>
            <w:r w:rsidR="002F5A08" w:rsidRPr="00263FEC">
              <w:rPr>
                <w:rFonts w:eastAsiaTheme="minorEastAsia" w:cstheme="minorBidi"/>
                <w:b/>
                <w:bCs/>
                <w:noProof/>
                <w:sz w:val="22"/>
                <w:szCs w:val="22"/>
              </w:rPr>
              <w:tab/>
            </w:r>
            <w:r w:rsidR="002F5A08" w:rsidRPr="00263FEC">
              <w:rPr>
                <w:rStyle w:val="ab"/>
                <w:b/>
                <w:bCs/>
                <w:noProof/>
                <w:sz w:val="22"/>
                <w:szCs w:val="22"/>
              </w:rPr>
              <w:t>Рекомендации и предложения по формированию необходимой валовой выручки, принимаемой Государственным комитетом Республики Карелия по ценам и тарифам в расчет тарифов Карельского филиала ПАО «МРСК Северо-Запада»</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_Toc53664266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66</w:t>
            </w:r>
            <w:r w:rsidR="002F5A08" w:rsidRPr="00263FEC">
              <w:rPr>
                <w:b/>
                <w:bCs/>
                <w:noProof/>
                <w:webHidden/>
                <w:sz w:val="22"/>
                <w:szCs w:val="22"/>
              </w:rPr>
              <w:fldChar w:fldCharType="end"/>
            </w:r>
          </w:hyperlink>
        </w:p>
        <w:p w14:paraId="17C72438" w14:textId="31F7B4F1" w:rsidR="002F5A08" w:rsidRPr="00263FEC" w:rsidRDefault="00683241" w:rsidP="002F5A08">
          <w:pPr>
            <w:pStyle w:val="28"/>
            <w:rPr>
              <w:rFonts w:eastAsiaTheme="minorEastAsia" w:cstheme="minorBidi"/>
              <w:b/>
              <w:bCs/>
              <w:noProof/>
              <w:sz w:val="22"/>
              <w:szCs w:val="22"/>
            </w:rPr>
          </w:pPr>
          <w:hyperlink w:anchor="_Toc53664267" w:history="1">
            <w:r w:rsidR="002F5A08" w:rsidRPr="00263FEC">
              <w:rPr>
                <w:rStyle w:val="ab"/>
                <w:b/>
                <w:bCs/>
                <w:noProof/>
                <w:sz w:val="22"/>
                <w:szCs w:val="22"/>
              </w:rPr>
              <w:t>5.1.</w:t>
            </w:r>
            <w:r w:rsidR="002F5A08" w:rsidRPr="00263FEC">
              <w:rPr>
                <w:rFonts w:eastAsiaTheme="minorEastAsia" w:cstheme="minorBidi"/>
                <w:b/>
                <w:bCs/>
                <w:noProof/>
                <w:sz w:val="22"/>
                <w:szCs w:val="22"/>
              </w:rPr>
              <w:tab/>
            </w:r>
            <w:r w:rsidR="002F5A08" w:rsidRPr="00263FEC">
              <w:rPr>
                <w:rStyle w:val="ab"/>
                <w:b/>
                <w:bCs/>
                <w:noProof/>
                <w:sz w:val="22"/>
                <w:szCs w:val="22"/>
              </w:rPr>
              <w:t>Определение индекса эффективности</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_Toc53664267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66</w:t>
            </w:r>
            <w:r w:rsidR="002F5A08" w:rsidRPr="00263FEC">
              <w:rPr>
                <w:b/>
                <w:bCs/>
                <w:noProof/>
                <w:webHidden/>
                <w:sz w:val="22"/>
                <w:szCs w:val="22"/>
              </w:rPr>
              <w:fldChar w:fldCharType="end"/>
            </w:r>
          </w:hyperlink>
        </w:p>
        <w:p w14:paraId="4DC52DC4" w14:textId="25327C8F" w:rsidR="002F5A08" w:rsidRPr="00263FEC" w:rsidRDefault="00683241" w:rsidP="002F5A08">
          <w:pPr>
            <w:pStyle w:val="28"/>
            <w:rPr>
              <w:rFonts w:eastAsiaTheme="minorEastAsia" w:cstheme="minorBidi"/>
              <w:b/>
              <w:bCs/>
              <w:noProof/>
              <w:sz w:val="22"/>
              <w:szCs w:val="22"/>
            </w:rPr>
          </w:pPr>
          <w:hyperlink w:anchor="_Toc53664268" w:history="1">
            <w:r w:rsidR="002F5A08" w:rsidRPr="00263FEC">
              <w:rPr>
                <w:rStyle w:val="ab"/>
                <w:b/>
                <w:bCs/>
                <w:noProof/>
                <w:sz w:val="22"/>
                <w:szCs w:val="22"/>
              </w:rPr>
              <w:t>5.2.</w:t>
            </w:r>
            <w:r w:rsidR="002F5A08" w:rsidRPr="00263FEC">
              <w:rPr>
                <w:rFonts w:eastAsiaTheme="minorEastAsia" w:cstheme="minorBidi"/>
                <w:b/>
                <w:bCs/>
                <w:noProof/>
                <w:sz w:val="22"/>
                <w:szCs w:val="22"/>
              </w:rPr>
              <w:tab/>
            </w:r>
            <w:r w:rsidR="002F5A08" w:rsidRPr="00263FEC">
              <w:rPr>
                <w:rStyle w:val="ab"/>
                <w:b/>
                <w:bCs/>
                <w:noProof/>
                <w:sz w:val="22"/>
                <w:szCs w:val="22"/>
              </w:rPr>
              <w:t>Определение экономически обоснованного размера неподконтрольных расходов</w:t>
            </w:r>
            <w:r w:rsidR="002F5A08" w:rsidRPr="00263FEC">
              <w:rPr>
                <w:b/>
                <w:bCs/>
                <w:noProof/>
                <w:webHidden/>
                <w:sz w:val="22"/>
                <w:szCs w:val="22"/>
              </w:rPr>
              <w:tab/>
            </w:r>
            <w:r w:rsidR="002F5A08" w:rsidRPr="00263FEC">
              <w:rPr>
                <w:b/>
                <w:bCs/>
                <w:noProof/>
                <w:webHidden/>
                <w:sz w:val="22"/>
                <w:szCs w:val="22"/>
              </w:rPr>
              <w:tab/>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_Toc53664268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76</w:t>
            </w:r>
            <w:r w:rsidR="002F5A08" w:rsidRPr="00263FEC">
              <w:rPr>
                <w:b/>
                <w:bCs/>
                <w:noProof/>
                <w:webHidden/>
                <w:sz w:val="22"/>
                <w:szCs w:val="22"/>
              </w:rPr>
              <w:fldChar w:fldCharType="end"/>
            </w:r>
          </w:hyperlink>
        </w:p>
        <w:p w14:paraId="2079A59A" w14:textId="06BDB315" w:rsidR="002F5A08" w:rsidRPr="00263FEC" w:rsidRDefault="00683241" w:rsidP="002F5A08">
          <w:pPr>
            <w:pStyle w:val="28"/>
            <w:rPr>
              <w:rFonts w:eastAsiaTheme="minorEastAsia" w:cstheme="minorBidi"/>
              <w:b/>
              <w:bCs/>
              <w:noProof/>
              <w:sz w:val="22"/>
              <w:szCs w:val="22"/>
            </w:rPr>
          </w:pPr>
          <w:hyperlink w:anchor="_Toc53664269" w:history="1">
            <w:r w:rsidR="002F5A08" w:rsidRPr="00263FEC">
              <w:rPr>
                <w:rStyle w:val="ab"/>
                <w:b/>
                <w:bCs/>
                <w:noProof/>
                <w:sz w:val="22"/>
                <w:szCs w:val="22"/>
              </w:rPr>
              <w:t>5.2.1.</w:t>
            </w:r>
            <w:r w:rsidR="002F5A08" w:rsidRPr="00263FEC">
              <w:rPr>
                <w:rFonts w:eastAsiaTheme="minorEastAsia" w:cstheme="minorBidi"/>
                <w:b/>
                <w:bCs/>
                <w:noProof/>
                <w:sz w:val="22"/>
                <w:szCs w:val="22"/>
              </w:rPr>
              <w:tab/>
            </w:r>
            <w:r w:rsidR="002F5A08" w:rsidRPr="00263FEC">
              <w:rPr>
                <w:rStyle w:val="ab"/>
                <w:b/>
                <w:bCs/>
                <w:noProof/>
                <w:sz w:val="22"/>
                <w:szCs w:val="22"/>
              </w:rPr>
              <w:t>Расходы на формирование резервов по сомнительным долгам</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_Toc53664269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76</w:t>
            </w:r>
            <w:r w:rsidR="002F5A08" w:rsidRPr="00263FEC">
              <w:rPr>
                <w:b/>
                <w:bCs/>
                <w:noProof/>
                <w:webHidden/>
                <w:sz w:val="22"/>
                <w:szCs w:val="22"/>
              </w:rPr>
              <w:fldChar w:fldCharType="end"/>
            </w:r>
          </w:hyperlink>
        </w:p>
        <w:p w14:paraId="75D2BFE9" w14:textId="2F4F3B6A" w:rsidR="002F5A08" w:rsidRPr="00263FEC" w:rsidRDefault="00683241" w:rsidP="002F5A08">
          <w:pPr>
            <w:pStyle w:val="28"/>
            <w:rPr>
              <w:rFonts w:eastAsiaTheme="minorEastAsia" w:cstheme="minorBidi"/>
              <w:b/>
              <w:bCs/>
              <w:noProof/>
              <w:sz w:val="22"/>
              <w:szCs w:val="22"/>
            </w:rPr>
          </w:pPr>
          <w:hyperlink w:anchor="_Toc53664270" w:history="1">
            <w:r w:rsidR="002F5A08" w:rsidRPr="00263FEC">
              <w:rPr>
                <w:rStyle w:val="ab"/>
                <w:b/>
                <w:bCs/>
                <w:noProof/>
                <w:sz w:val="22"/>
                <w:szCs w:val="22"/>
              </w:rPr>
              <w:t>5.2.2.</w:t>
            </w:r>
            <w:r w:rsidR="002F5A08" w:rsidRPr="00263FEC">
              <w:rPr>
                <w:rFonts w:eastAsiaTheme="minorEastAsia" w:cstheme="minorBidi"/>
                <w:b/>
                <w:bCs/>
                <w:noProof/>
                <w:sz w:val="22"/>
                <w:szCs w:val="22"/>
              </w:rPr>
              <w:tab/>
            </w:r>
            <w:r w:rsidR="002F5A08" w:rsidRPr="00263FEC">
              <w:rPr>
                <w:rStyle w:val="ab"/>
                <w:b/>
                <w:bCs/>
                <w:noProof/>
                <w:sz w:val="22"/>
                <w:szCs w:val="22"/>
              </w:rPr>
              <w:t>Расходы на обслуживание долгосрочных заемных средств, в том числе направляемых на финансирование капитальных вложений</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_Toc53664270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80</w:t>
            </w:r>
            <w:r w:rsidR="002F5A08" w:rsidRPr="00263FEC">
              <w:rPr>
                <w:b/>
                <w:bCs/>
                <w:noProof/>
                <w:webHidden/>
                <w:sz w:val="22"/>
                <w:szCs w:val="22"/>
              </w:rPr>
              <w:fldChar w:fldCharType="end"/>
            </w:r>
          </w:hyperlink>
        </w:p>
        <w:p w14:paraId="31194BFA" w14:textId="5D03B75F" w:rsidR="002F5A08" w:rsidRPr="00263FEC" w:rsidRDefault="00683241" w:rsidP="002F5A08">
          <w:pPr>
            <w:pStyle w:val="28"/>
            <w:rPr>
              <w:rFonts w:eastAsiaTheme="minorEastAsia" w:cstheme="minorBidi"/>
              <w:b/>
              <w:bCs/>
              <w:noProof/>
              <w:sz w:val="22"/>
              <w:szCs w:val="22"/>
            </w:rPr>
          </w:pPr>
          <w:hyperlink w:anchor="_Toc53664271" w:history="1">
            <w:r w:rsidR="002F5A08" w:rsidRPr="00263FEC">
              <w:rPr>
                <w:rStyle w:val="ab"/>
                <w:b/>
                <w:bCs/>
                <w:noProof/>
                <w:sz w:val="22"/>
                <w:szCs w:val="22"/>
              </w:rPr>
              <w:t>5.2.3.</w:t>
            </w:r>
            <w:r w:rsidR="002F5A08" w:rsidRPr="00263FEC">
              <w:rPr>
                <w:rFonts w:eastAsiaTheme="minorEastAsia" w:cstheme="minorBidi"/>
                <w:b/>
                <w:bCs/>
                <w:noProof/>
                <w:sz w:val="22"/>
                <w:szCs w:val="22"/>
              </w:rPr>
              <w:tab/>
            </w:r>
            <w:r w:rsidR="002F5A08" w:rsidRPr="00263FEC">
              <w:rPr>
                <w:rStyle w:val="ab"/>
                <w:b/>
                <w:bCs/>
                <w:noProof/>
                <w:sz w:val="22"/>
                <w:szCs w:val="22"/>
              </w:rPr>
              <w:t>Расходы, связанные с компенсацией выпадающих доходов, предусмотренных пунктом 87 Основ ценообразования № 1178</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_Toc53664271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83</w:t>
            </w:r>
            <w:r w:rsidR="002F5A08" w:rsidRPr="00263FEC">
              <w:rPr>
                <w:b/>
                <w:bCs/>
                <w:noProof/>
                <w:webHidden/>
                <w:sz w:val="22"/>
                <w:szCs w:val="22"/>
              </w:rPr>
              <w:fldChar w:fldCharType="end"/>
            </w:r>
          </w:hyperlink>
        </w:p>
        <w:p w14:paraId="328472E3" w14:textId="492C7081" w:rsidR="002F5A08" w:rsidRPr="00263FEC" w:rsidRDefault="00683241" w:rsidP="002F5A08">
          <w:pPr>
            <w:pStyle w:val="28"/>
            <w:rPr>
              <w:rFonts w:eastAsiaTheme="minorEastAsia" w:cstheme="minorBidi"/>
              <w:b/>
              <w:bCs/>
              <w:noProof/>
              <w:sz w:val="22"/>
              <w:szCs w:val="22"/>
            </w:rPr>
          </w:pPr>
          <w:hyperlink w:anchor="_Toc53664272" w:history="1">
            <w:r w:rsidR="002F5A08" w:rsidRPr="00263FEC">
              <w:rPr>
                <w:rStyle w:val="ab"/>
                <w:b/>
                <w:bCs/>
                <w:noProof/>
                <w:sz w:val="22"/>
                <w:szCs w:val="22"/>
              </w:rPr>
              <w:t>5.2.4.</w:t>
            </w:r>
            <w:r w:rsidR="002F5A08" w:rsidRPr="00263FEC">
              <w:rPr>
                <w:rFonts w:eastAsiaTheme="minorEastAsia" w:cstheme="minorBidi"/>
                <w:b/>
                <w:bCs/>
                <w:noProof/>
                <w:sz w:val="22"/>
                <w:szCs w:val="22"/>
              </w:rPr>
              <w:tab/>
            </w:r>
            <w:r w:rsidR="002F5A08" w:rsidRPr="00263FEC">
              <w:rPr>
                <w:rStyle w:val="ab"/>
                <w:b/>
                <w:bCs/>
                <w:noProof/>
                <w:sz w:val="22"/>
                <w:szCs w:val="22"/>
              </w:rPr>
              <w:t>Расходы на оплату продукции (услуг) организаций, осуществляющих регулируемые виды деятельности</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_Toc53664272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89</w:t>
            </w:r>
            <w:r w:rsidR="002F5A08" w:rsidRPr="00263FEC">
              <w:rPr>
                <w:b/>
                <w:bCs/>
                <w:noProof/>
                <w:webHidden/>
                <w:sz w:val="22"/>
                <w:szCs w:val="22"/>
              </w:rPr>
              <w:fldChar w:fldCharType="end"/>
            </w:r>
          </w:hyperlink>
        </w:p>
        <w:p w14:paraId="1E3849BB" w14:textId="0F127323" w:rsidR="002F5A08" w:rsidRPr="00263FEC" w:rsidRDefault="00683241" w:rsidP="002F5A08">
          <w:pPr>
            <w:pStyle w:val="28"/>
            <w:rPr>
              <w:rFonts w:eastAsiaTheme="minorEastAsia" w:cstheme="minorBidi"/>
              <w:b/>
              <w:bCs/>
              <w:noProof/>
              <w:sz w:val="22"/>
              <w:szCs w:val="22"/>
            </w:rPr>
          </w:pPr>
          <w:hyperlink w:anchor="_Toc53664273" w:history="1">
            <w:r w:rsidR="002F5A08" w:rsidRPr="00263FEC">
              <w:rPr>
                <w:rStyle w:val="ab"/>
                <w:b/>
                <w:bCs/>
                <w:noProof/>
                <w:sz w:val="22"/>
                <w:szCs w:val="22"/>
              </w:rPr>
              <w:t>5.3.</w:t>
            </w:r>
            <w:r w:rsidR="002F5A08" w:rsidRPr="00263FEC">
              <w:rPr>
                <w:rFonts w:eastAsiaTheme="minorEastAsia" w:cstheme="minorBidi"/>
                <w:b/>
                <w:bCs/>
                <w:noProof/>
                <w:sz w:val="22"/>
                <w:szCs w:val="22"/>
              </w:rPr>
              <w:tab/>
            </w:r>
            <w:r w:rsidR="002F5A08" w:rsidRPr="00263FEC">
              <w:rPr>
                <w:rStyle w:val="ab"/>
                <w:b/>
                <w:bCs/>
                <w:noProof/>
                <w:sz w:val="22"/>
                <w:szCs w:val="22"/>
              </w:rPr>
              <w:t>Определение размера расходов на компенсацию потерь в соответствии с законодательством</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_Toc53664273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91</w:t>
            </w:r>
            <w:r w:rsidR="002F5A08" w:rsidRPr="00263FEC">
              <w:rPr>
                <w:b/>
                <w:bCs/>
                <w:noProof/>
                <w:webHidden/>
                <w:sz w:val="22"/>
                <w:szCs w:val="22"/>
              </w:rPr>
              <w:fldChar w:fldCharType="end"/>
            </w:r>
          </w:hyperlink>
        </w:p>
        <w:p w14:paraId="7071478C" w14:textId="5A3931DF" w:rsidR="002F5A08" w:rsidRPr="00263FEC" w:rsidRDefault="00683241" w:rsidP="002F5A08">
          <w:pPr>
            <w:pStyle w:val="28"/>
            <w:rPr>
              <w:rFonts w:eastAsiaTheme="minorEastAsia" w:cstheme="minorBidi"/>
              <w:b/>
              <w:bCs/>
              <w:noProof/>
              <w:sz w:val="22"/>
              <w:szCs w:val="22"/>
            </w:rPr>
          </w:pPr>
          <w:hyperlink w:anchor="_Toc53664274" w:history="1">
            <w:r w:rsidR="002F5A08" w:rsidRPr="00263FEC">
              <w:rPr>
                <w:rStyle w:val="ab"/>
                <w:b/>
                <w:bCs/>
                <w:noProof/>
                <w:sz w:val="22"/>
                <w:szCs w:val="22"/>
              </w:rPr>
              <w:t>5.4.</w:t>
            </w:r>
            <w:r w:rsidR="002F5A08" w:rsidRPr="00263FEC">
              <w:rPr>
                <w:rFonts w:eastAsiaTheme="minorEastAsia" w:cstheme="minorBidi"/>
                <w:b/>
                <w:bCs/>
                <w:noProof/>
                <w:sz w:val="22"/>
                <w:szCs w:val="22"/>
              </w:rPr>
              <w:tab/>
            </w:r>
            <w:r w:rsidR="002F5A08" w:rsidRPr="00263FEC">
              <w:rPr>
                <w:rStyle w:val="ab"/>
                <w:b/>
                <w:bCs/>
                <w:noProof/>
                <w:sz w:val="22"/>
                <w:szCs w:val="22"/>
              </w:rPr>
              <w:t>Определение 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_Toc53664274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94</w:t>
            </w:r>
            <w:r w:rsidR="002F5A08" w:rsidRPr="00263FEC">
              <w:rPr>
                <w:b/>
                <w:bCs/>
                <w:noProof/>
                <w:webHidden/>
                <w:sz w:val="22"/>
                <w:szCs w:val="22"/>
              </w:rPr>
              <w:fldChar w:fldCharType="end"/>
            </w:r>
          </w:hyperlink>
        </w:p>
        <w:p w14:paraId="44D2C40A" w14:textId="78BE2324" w:rsidR="002F5A08" w:rsidRPr="002F5A08" w:rsidRDefault="00683241" w:rsidP="002F5A08">
          <w:pPr>
            <w:pStyle w:val="28"/>
            <w:rPr>
              <w:rFonts w:eastAsiaTheme="minorEastAsia" w:cstheme="minorBidi"/>
              <w:noProof/>
              <w:sz w:val="22"/>
              <w:szCs w:val="22"/>
            </w:rPr>
          </w:pPr>
          <w:hyperlink w:anchor="_Toc53664275" w:history="1">
            <w:r w:rsidR="002F5A08" w:rsidRPr="00263FEC">
              <w:rPr>
                <w:rStyle w:val="ab"/>
                <w:b/>
                <w:bCs/>
                <w:noProof/>
                <w:sz w:val="22"/>
                <w:szCs w:val="22"/>
              </w:rPr>
              <w:t>5.5.</w:t>
            </w:r>
            <w:r w:rsidR="002F5A08" w:rsidRPr="00263FEC">
              <w:rPr>
                <w:rFonts w:eastAsiaTheme="minorEastAsia" w:cstheme="minorBidi"/>
                <w:b/>
                <w:bCs/>
                <w:noProof/>
                <w:sz w:val="22"/>
                <w:szCs w:val="22"/>
              </w:rPr>
              <w:tab/>
            </w:r>
            <w:r w:rsidR="002F5A08" w:rsidRPr="00263FEC">
              <w:rPr>
                <w:rStyle w:val="ab"/>
                <w:b/>
                <w:bCs/>
                <w:noProof/>
                <w:sz w:val="22"/>
                <w:szCs w:val="22"/>
              </w:rPr>
              <w:t>Определение корректировки необходимой валовой выручки в связи с изменением (неисполнением) инвестиционной программы</w:t>
            </w:r>
            <w:r w:rsidR="002F5A08" w:rsidRPr="00263FEC">
              <w:rPr>
                <w:b/>
                <w:bCs/>
                <w:noProof/>
                <w:webHidden/>
                <w:sz w:val="22"/>
                <w:szCs w:val="22"/>
              </w:rPr>
              <w:tab/>
            </w:r>
            <w:r w:rsidR="002F5A08" w:rsidRPr="00263FEC">
              <w:rPr>
                <w:b/>
                <w:bCs/>
                <w:noProof/>
                <w:webHidden/>
                <w:sz w:val="22"/>
                <w:szCs w:val="22"/>
              </w:rPr>
              <w:fldChar w:fldCharType="begin"/>
            </w:r>
            <w:r w:rsidR="002F5A08" w:rsidRPr="00263FEC">
              <w:rPr>
                <w:b/>
                <w:bCs/>
                <w:noProof/>
                <w:webHidden/>
                <w:sz w:val="22"/>
                <w:szCs w:val="22"/>
              </w:rPr>
              <w:instrText xml:space="preserve"> PAGEREF _Toc53664275 \h </w:instrText>
            </w:r>
            <w:r w:rsidR="002F5A08" w:rsidRPr="00263FEC">
              <w:rPr>
                <w:b/>
                <w:bCs/>
                <w:noProof/>
                <w:webHidden/>
                <w:sz w:val="22"/>
                <w:szCs w:val="22"/>
              </w:rPr>
            </w:r>
            <w:r w:rsidR="002F5A08" w:rsidRPr="00263FEC">
              <w:rPr>
                <w:b/>
                <w:bCs/>
                <w:noProof/>
                <w:webHidden/>
                <w:sz w:val="22"/>
                <w:szCs w:val="22"/>
              </w:rPr>
              <w:fldChar w:fldCharType="separate"/>
            </w:r>
            <w:r>
              <w:rPr>
                <w:b/>
                <w:bCs/>
                <w:noProof/>
                <w:webHidden/>
                <w:sz w:val="22"/>
                <w:szCs w:val="22"/>
              </w:rPr>
              <w:t>97</w:t>
            </w:r>
            <w:r w:rsidR="002F5A08" w:rsidRPr="00263FEC">
              <w:rPr>
                <w:b/>
                <w:bCs/>
                <w:noProof/>
                <w:webHidden/>
                <w:sz w:val="22"/>
                <w:szCs w:val="22"/>
              </w:rPr>
              <w:fldChar w:fldCharType="end"/>
            </w:r>
          </w:hyperlink>
        </w:p>
        <w:p w14:paraId="7DED0C14" w14:textId="64B788F9" w:rsidR="00E65635" w:rsidRPr="00AD15F9" w:rsidRDefault="003960FB" w:rsidP="002F5A08">
          <w:pPr>
            <w:pStyle w:val="32"/>
            <w:tabs>
              <w:tab w:val="left" w:pos="1100"/>
              <w:tab w:val="right" w:leader="dot" w:pos="9338"/>
            </w:tabs>
            <w:spacing w:after="0"/>
            <w:jc w:val="both"/>
            <w:rPr>
              <w:rFonts w:ascii="Myriad Pro" w:hAnsi="Myriad Pro"/>
            </w:rPr>
          </w:pPr>
          <w:r w:rsidRPr="00F363DC">
            <w:rPr>
              <w:rFonts w:ascii="Myriad Pro" w:hAnsi="Myriad Pro"/>
              <w:b/>
              <w:bCs/>
              <w:i/>
              <w:color w:val="4F6228" w:themeColor="accent3" w:themeShade="80"/>
              <w:sz w:val="22"/>
              <w:szCs w:val="22"/>
            </w:rPr>
            <w:fldChar w:fldCharType="end"/>
          </w:r>
        </w:p>
      </w:sdtContent>
    </w:sdt>
    <w:p w14:paraId="09F546B7" w14:textId="77777777" w:rsidR="00E65635" w:rsidRPr="00AD15F9" w:rsidRDefault="00E65635" w:rsidP="00E65635">
      <w:pPr>
        <w:spacing w:line="360" w:lineRule="auto"/>
        <w:rPr>
          <w:rFonts w:ascii="Myriad Pro" w:hAnsi="Myriad Pro"/>
          <w:b/>
          <w:color w:val="4F6228" w:themeColor="accent3" w:themeShade="80"/>
          <w:sz w:val="28"/>
          <w:szCs w:val="28"/>
        </w:rPr>
      </w:pPr>
      <w:r w:rsidRPr="00AD15F9">
        <w:rPr>
          <w:rFonts w:ascii="Myriad Pro" w:hAnsi="Myriad Pro"/>
          <w:b/>
          <w:color w:val="4F6228" w:themeColor="accent3" w:themeShade="80"/>
          <w:sz w:val="28"/>
          <w:szCs w:val="28"/>
        </w:rPr>
        <w:br w:type="page"/>
      </w:r>
    </w:p>
    <w:p w14:paraId="21A6A03E" w14:textId="285EBB6E" w:rsidR="0002799E" w:rsidRPr="00AD15F9" w:rsidRDefault="0002799E" w:rsidP="0002799E">
      <w:pPr>
        <w:shd w:val="clear" w:color="auto" w:fill="FFFFFF"/>
        <w:spacing w:line="360" w:lineRule="auto"/>
        <w:ind w:firstLine="567"/>
        <w:contextualSpacing/>
        <w:jc w:val="both"/>
        <w:rPr>
          <w:rFonts w:ascii="Myriad Pro" w:hAnsi="Myriad Pro"/>
          <w:sz w:val="26"/>
          <w:szCs w:val="26"/>
        </w:rPr>
      </w:pPr>
      <w:r w:rsidRPr="00AD15F9">
        <w:rPr>
          <w:rFonts w:ascii="Myriad Pro" w:hAnsi="Myriad Pro"/>
          <w:sz w:val="26"/>
          <w:szCs w:val="26"/>
        </w:rPr>
        <w:lastRenderedPageBreak/>
        <w:t xml:space="preserve">Настоящий Отчет </w:t>
      </w:r>
      <w:r w:rsidR="00B47380" w:rsidRPr="0080531F">
        <w:rPr>
          <w:rFonts w:ascii="Myriad Pro" w:hAnsi="Myriad Pro"/>
          <w:sz w:val="26"/>
          <w:szCs w:val="26"/>
        </w:rPr>
        <w:t xml:space="preserve">по результатам </w:t>
      </w:r>
      <w:r w:rsidR="00B47380" w:rsidRPr="00A72D82">
        <w:rPr>
          <w:rFonts w:ascii="Myriad Pro" w:hAnsi="Myriad Pro"/>
          <w:sz w:val="26"/>
          <w:szCs w:val="26"/>
        </w:rPr>
        <w:t>подготовки рекомендаций и предложений по решению проблем, выявленных в результате экспертизы тарифно-балансовых решений, принятых регулирующими органами</w:t>
      </w:r>
      <w:r w:rsidR="00B47380">
        <w:rPr>
          <w:rFonts w:ascii="Myriad Pro" w:hAnsi="Myriad Pro"/>
          <w:sz w:val="26"/>
          <w:szCs w:val="26"/>
        </w:rPr>
        <w:t xml:space="preserve"> </w:t>
      </w:r>
      <w:r w:rsidR="00B47380" w:rsidRPr="0080531F">
        <w:rPr>
          <w:rFonts w:ascii="Myriad Pro" w:hAnsi="Myriad Pro"/>
          <w:sz w:val="26"/>
          <w:szCs w:val="26"/>
        </w:rPr>
        <w:t xml:space="preserve">в отношении </w:t>
      </w:r>
      <w:r w:rsidR="00112D08" w:rsidRPr="00980AE7">
        <w:rPr>
          <w:rFonts w:ascii="Myriad Pro" w:hAnsi="Myriad Pro"/>
          <w:color w:val="000000" w:themeColor="text1"/>
          <w:sz w:val="26"/>
          <w:szCs w:val="26"/>
        </w:rPr>
        <w:t>ПАО «</w:t>
      </w:r>
      <w:r w:rsidR="00D974AD">
        <w:rPr>
          <w:rFonts w:ascii="Myriad Pro" w:hAnsi="Myriad Pro"/>
          <w:color w:val="000000" w:themeColor="text1"/>
          <w:sz w:val="26"/>
          <w:szCs w:val="26"/>
        </w:rPr>
        <w:t>МРСК Северо-Запада</w:t>
      </w:r>
      <w:r w:rsidR="00112D08" w:rsidRPr="00980AE7">
        <w:rPr>
          <w:rFonts w:ascii="Myriad Pro" w:hAnsi="Myriad Pro"/>
          <w:color w:val="000000" w:themeColor="text1"/>
          <w:sz w:val="26"/>
          <w:szCs w:val="26"/>
        </w:rPr>
        <w:t>»</w:t>
      </w:r>
      <w:r w:rsidR="00112D08" w:rsidRPr="00AD15F9">
        <w:rPr>
          <w:rFonts w:ascii="Myriad Pro" w:hAnsi="Myriad Pro"/>
          <w:sz w:val="26"/>
          <w:szCs w:val="26"/>
        </w:rPr>
        <w:t xml:space="preserve"> </w:t>
      </w:r>
      <w:r w:rsidRPr="00AD15F9">
        <w:rPr>
          <w:rFonts w:ascii="Myriad Pro" w:hAnsi="Myriad Pro"/>
          <w:sz w:val="26"/>
          <w:szCs w:val="26"/>
        </w:rPr>
        <w:t xml:space="preserve">(далее – Заказчик) составлен ООО «Экспертная компания ЭПАР» (далее – Исполнитель) на основании экспертизы тарифно-балансовых решений, принятых регулирующим органом в отношении </w:t>
      </w:r>
      <w:r w:rsidR="00D974AD">
        <w:rPr>
          <w:rFonts w:ascii="Myriad Pro" w:hAnsi="Myriad Pro"/>
          <w:sz w:val="26"/>
          <w:szCs w:val="26"/>
        </w:rPr>
        <w:t>Карельского филиала ПАО «МРСК «Северо-Запада»</w:t>
      </w:r>
      <w:r w:rsidRPr="00AD15F9">
        <w:rPr>
          <w:rFonts w:ascii="Myriad Pro" w:hAnsi="Myriad Pro"/>
          <w:sz w:val="26"/>
          <w:szCs w:val="26"/>
        </w:rPr>
        <w:t xml:space="preserve"> </w:t>
      </w:r>
      <w:r w:rsidRPr="00B47380">
        <w:rPr>
          <w:rFonts w:ascii="Myriad Pro" w:hAnsi="Myriad Pro"/>
          <w:sz w:val="26"/>
          <w:szCs w:val="26"/>
        </w:rPr>
        <w:t xml:space="preserve">при установлении тарифов на услуги по передаче электрической энергии </w:t>
      </w:r>
      <w:r w:rsidR="00D974AD">
        <w:rPr>
          <w:rFonts w:ascii="Myriad Pro" w:hAnsi="Myriad Pro"/>
          <w:sz w:val="26"/>
          <w:szCs w:val="26"/>
        </w:rPr>
        <w:t xml:space="preserve">с применением метода доходности инвестированного капитала на 2017 год и </w:t>
      </w:r>
      <w:r w:rsidRPr="00B47380">
        <w:rPr>
          <w:rFonts w:ascii="Myriad Pro" w:hAnsi="Myriad Pro"/>
          <w:sz w:val="26"/>
          <w:szCs w:val="26"/>
        </w:rPr>
        <w:t>метод</w:t>
      </w:r>
      <w:r w:rsidR="00D974AD">
        <w:rPr>
          <w:rFonts w:ascii="Myriad Pro" w:hAnsi="Myriad Pro"/>
          <w:sz w:val="26"/>
          <w:szCs w:val="26"/>
        </w:rPr>
        <w:t>а</w:t>
      </w:r>
      <w:r w:rsidRPr="00B47380">
        <w:rPr>
          <w:rFonts w:ascii="Myriad Pro" w:hAnsi="Myriad Pro"/>
          <w:sz w:val="26"/>
          <w:szCs w:val="26"/>
        </w:rPr>
        <w:t xml:space="preserve"> </w:t>
      </w:r>
      <w:r w:rsidR="000F1344" w:rsidRPr="00B47380">
        <w:rPr>
          <w:rFonts w:ascii="Myriad Pro" w:hAnsi="Myriad Pro"/>
          <w:sz w:val="26"/>
          <w:szCs w:val="26"/>
        </w:rPr>
        <w:t>долгосрочной индексации необходимой валовой выручки на 201</w:t>
      </w:r>
      <w:r w:rsidR="00D974AD">
        <w:rPr>
          <w:rFonts w:ascii="Myriad Pro" w:hAnsi="Myriad Pro"/>
          <w:sz w:val="26"/>
          <w:szCs w:val="26"/>
        </w:rPr>
        <w:t>8</w:t>
      </w:r>
      <w:r w:rsidR="000F1344" w:rsidRPr="00B47380">
        <w:rPr>
          <w:rFonts w:ascii="Myriad Pro" w:hAnsi="Myriad Pro"/>
          <w:sz w:val="26"/>
          <w:szCs w:val="26"/>
        </w:rPr>
        <w:t xml:space="preserve"> г</w:t>
      </w:r>
      <w:r w:rsidR="00B47380" w:rsidRPr="00B47380">
        <w:rPr>
          <w:rFonts w:ascii="Myriad Pro" w:hAnsi="Myriad Pro"/>
          <w:sz w:val="26"/>
          <w:szCs w:val="26"/>
        </w:rPr>
        <w:t>од</w:t>
      </w:r>
      <w:r w:rsidRPr="00B47380">
        <w:rPr>
          <w:rFonts w:ascii="Myriad Pro" w:hAnsi="Myriad Pro"/>
          <w:sz w:val="26"/>
          <w:szCs w:val="26"/>
        </w:rPr>
        <w:t xml:space="preserve"> на территории Республики </w:t>
      </w:r>
      <w:r w:rsidR="00D974AD">
        <w:rPr>
          <w:rFonts w:ascii="Myriad Pro" w:hAnsi="Myriad Pro"/>
          <w:sz w:val="26"/>
          <w:szCs w:val="26"/>
        </w:rPr>
        <w:t>Карелия</w:t>
      </w:r>
      <w:r w:rsidRPr="00B47380">
        <w:rPr>
          <w:rFonts w:ascii="Myriad Pro" w:hAnsi="Myriad Pro"/>
          <w:sz w:val="26"/>
          <w:szCs w:val="26"/>
        </w:rPr>
        <w:t>, экспертизы обосновывающих материалов, представленных</w:t>
      </w:r>
      <w:r w:rsidRPr="00AD15F9">
        <w:rPr>
          <w:rFonts w:ascii="Myriad Pro" w:hAnsi="Myriad Pro"/>
          <w:sz w:val="26"/>
          <w:szCs w:val="26"/>
        </w:rPr>
        <w:t xml:space="preserve"> </w:t>
      </w:r>
      <w:r w:rsidR="00D974AD">
        <w:rPr>
          <w:rFonts w:ascii="Myriad Pro" w:hAnsi="Myriad Pro"/>
          <w:sz w:val="26"/>
          <w:szCs w:val="26"/>
        </w:rPr>
        <w:t xml:space="preserve">Карельским филиалом ПАО «МРСК «Северо-Запада» </w:t>
      </w:r>
      <w:r w:rsidRPr="00AD15F9">
        <w:rPr>
          <w:rFonts w:ascii="Myriad Pro" w:hAnsi="Myriad Pro"/>
          <w:sz w:val="26"/>
          <w:szCs w:val="26"/>
        </w:rPr>
        <w:t xml:space="preserve">в регулирующий орган – </w:t>
      </w:r>
      <w:r w:rsidR="00D974AD">
        <w:rPr>
          <w:rFonts w:ascii="Myriad Pro" w:hAnsi="Myriad Pro"/>
          <w:sz w:val="26"/>
          <w:szCs w:val="26"/>
        </w:rPr>
        <w:t>Государственный комитет Республики Карелия по ценам и тарифам</w:t>
      </w:r>
      <w:r w:rsidRPr="00AD15F9">
        <w:rPr>
          <w:rFonts w:ascii="Myriad Pro" w:hAnsi="Myriad Pro"/>
          <w:sz w:val="26"/>
          <w:szCs w:val="26"/>
        </w:rPr>
        <w:t xml:space="preserve"> в рамках рассмотрения дел об установлении тарифов на услуги по передаче электрической энергии, экспертизы обоснованности решений, принятых </w:t>
      </w:r>
      <w:r w:rsidR="00D974AD">
        <w:rPr>
          <w:rFonts w:ascii="Myriad Pro" w:hAnsi="Myriad Pro"/>
          <w:sz w:val="26"/>
          <w:szCs w:val="26"/>
        </w:rPr>
        <w:t>Государственным комитетом Республики Карелия по ценам и тарифам</w:t>
      </w:r>
      <w:r w:rsidR="00D974AD" w:rsidRPr="00AD15F9">
        <w:rPr>
          <w:rFonts w:ascii="Myriad Pro" w:hAnsi="Myriad Pro"/>
          <w:sz w:val="26"/>
          <w:szCs w:val="26"/>
        </w:rPr>
        <w:t xml:space="preserve"> </w:t>
      </w:r>
      <w:r w:rsidRPr="00AD15F9">
        <w:rPr>
          <w:rFonts w:ascii="Myriad Pro" w:hAnsi="Myriad Pro"/>
          <w:sz w:val="26"/>
          <w:szCs w:val="26"/>
        </w:rPr>
        <w:t xml:space="preserve">при определении необходимой валовой выручки (далее – НВВ) </w:t>
      </w:r>
      <w:r w:rsidR="00D974AD">
        <w:rPr>
          <w:rFonts w:ascii="Myriad Pro" w:hAnsi="Myriad Pro"/>
          <w:sz w:val="26"/>
          <w:szCs w:val="26"/>
        </w:rPr>
        <w:t>Карельского филиала ПАО «МРСК «Северо-Запада»</w:t>
      </w:r>
      <w:r w:rsidRPr="00AD15F9">
        <w:rPr>
          <w:rFonts w:ascii="Myriad Pro" w:hAnsi="Myriad Pro"/>
          <w:sz w:val="26"/>
          <w:szCs w:val="26"/>
        </w:rPr>
        <w:t xml:space="preserve"> при установлении тарифов на услуги по передаче электрической энергии.</w:t>
      </w:r>
    </w:p>
    <w:p w14:paraId="105E2220" w14:textId="77777777" w:rsidR="0002799E" w:rsidRPr="00AD15F9" w:rsidRDefault="0002799E" w:rsidP="0002799E">
      <w:pPr>
        <w:shd w:val="clear" w:color="auto" w:fill="FFFFFF"/>
        <w:spacing w:line="360" w:lineRule="auto"/>
        <w:ind w:firstLine="567"/>
        <w:jc w:val="both"/>
        <w:rPr>
          <w:rFonts w:ascii="Myriad Pro" w:hAnsi="Myriad Pro"/>
          <w:sz w:val="26"/>
          <w:szCs w:val="26"/>
        </w:rPr>
      </w:pPr>
      <w:r w:rsidRPr="00AD15F9">
        <w:rPr>
          <w:rFonts w:ascii="Myriad Pro" w:hAnsi="Myriad Pro"/>
          <w:sz w:val="26"/>
          <w:szCs w:val="26"/>
        </w:rPr>
        <w:t xml:space="preserve">Исполнителем рассматривались и принимались во внимание все представленные документы, имеющие значение для оценки обоснованности принятых </w:t>
      </w:r>
      <w:r w:rsidR="00D974AD">
        <w:rPr>
          <w:rFonts w:ascii="Myriad Pro" w:hAnsi="Myriad Pro"/>
          <w:sz w:val="26"/>
          <w:szCs w:val="26"/>
        </w:rPr>
        <w:t>Государственным комитетом Республики Карелия по ценам и тарифам</w:t>
      </w:r>
      <w:r w:rsidRPr="00AD15F9">
        <w:rPr>
          <w:rFonts w:ascii="Myriad Pro" w:hAnsi="Myriad Pro"/>
          <w:sz w:val="26"/>
          <w:szCs w:val="26"/>
        </w:rPr>
        <w:t xml:space="preserve"> тарифно-балансовых решений, при этом Исполнитель исходил из того, что представленная Заказчиком информация является достоверной. Ответственность за достоверность информации несет руководитель Заказчика.</w:t>
      </w:r>
    </w:p>
    <w:p w14:paraId="064FD090"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6"/>
          <w:szCs w:val="26"/>
        </w:rPr>
      </w:pPr>
    </w:p>
    <w:p w14:paraId="3F00DADC" w14:textId="175FBE03" w:rsidR="0002799E" w:rsidRPr="00AD15F9" w:rsidRDefault="0002799E" w:rsidP="00263FEC">
      <w:pPr>
        <w:shd w:val="clear" w:color="auto" w:fill="FFFFFF"/>
        <w:spacing w:before="100" w:beforeAutospacing="1" w:after="100" w:afterAutospacing="1" w:line="360" w:lineRule="auto"/>
        <w:jc w:val="both"/>
        <w:rPr>
          <w:rFonts w:ascii="Myriad Pro" w:hAnsi="Myriad Pro"/>
          <w:sz w:val="26"/>
          <w:szCs w:val="26"/>
        </w:rPr>
      </w:pPr>
      <w:r w:rsidRPr="00AD15F9">
        <w:rPr>
          <w:rFonts w:ascii="Myriad Pro" w:hAnsi="Myriad Pro"/>
          <w:sz w:val="26"/>
          <w:szCs w:val="26"/>
        </w:rPr>
        <w:t>Генеральный директор ООО «ЭК ЭПАР»</w:t>
      </w:r>
      <w:r w:rsidR="00263FEC">
        <w:rPr>
          <w:rFonts w:ascii="Myriad Pro" w:hAnsi="Myriad Pro"/>
          <w:sz w:val="26"/>
          <w:szCs w:val="26"/>
        </w:rPr>
        <w:t xml:space="preserve">         </w:t>
      </w:r>
      <w:r w:rsidRPr="00AD15F9">
        <w:rPr>
          <w:rFonts w:ascii="Myriad Pro" w:hAnsi="Myriad Pro"/>
          <w:sz w:val="26"/>
          <w:szCs w:val="26"/>
        </w:rPr>
        <w:tab/>
        <w:t>_______________</w:t>
      </w:r>
      <w:r w:rsidR="00263FEC">
        <w:rPr>
          <w:rFonts w:ascii="Myriad Pro" w:hAnsi="Myriad Pro"/>
          <w:sz w:val="26"/>
          <w:szCs w:val="26"/>
        </w:rPr>
        <w:tab/>
      </w:r>
      <w:r w:rsidR="00263FEC">
        <w:rPr>
          <w:rFonts w:ascii="Myriad Pro" w:hAnsi="Myriad Pro"/>
          <w:sz w:val="26"/>
          <w:szCs w:val="26"/>
        </w:rPr>
        <w:tab/>
        <w:t xml:space="preserve"> </w:t>
      </w:r>
      <w:r w:rsidRPr="00AD15F9">
        <w:rPr>
          <w:rFonts w:ascii="Myriad Pro" w:hAnsi="Myriad Pro"/>
          <w:sz w:val="26"/>
          <w:szCs w:val="26"/>
        </w:rPr>
        <w:t>В. Н. Логинов</w:t>
      </w:r>
    </w:p>
    <w:p w14:paraId="1ED90CC1" w14:textId="77777777" w:rsidR="0002799E" w:rsidRPr="00AD15F9" w:rsidRDefault="0002799E" w:rsidP="0002799E">
      <w:pPr>
        <w:shd w:val="clear" w:color="auto" w:fill="FFFFFF"/>
        <w:spacing w:before="100" w:beforeAutospacing="1" w:after="100" w:afterAutospacing="1" w:line="360" w:lineRule="auto"/>
        <w:jc w:val="both"/>
        <w:rPr>
          <w:rFonts w:ascii="Myriad Pro" w:hAnsi="Myriad Pro"/>
          <w:sz w:val="25"/>
          <w:szCs w:val="25"/>
        </w:rPr>
      </w:pPr>
      <w:r w:rsidRPr="00AD15F9">
        <w:rPr>
          <w:rFonts w:ascii="Myriad Pro" w:hAnsi="Myriad Pro"/>
          <w:sz w:val="25"/>
          <w:szCs w:val="25"/>
        </w:rPr>
        <w:br w:type="page"/>
      </w:r>
    </w:p>
    <w:p w14:paraId="07CB11FF" w14:textId="77777777" w:rsidR="0002799E" w:rsidRPr="00AD15F9" w:rsidRDefault="0002799E" w:rsidP="00BB28BB">
      <w:pPr>
        <w:pStyle w:val="3"/>
        <w:numPr>
          <w:ilvl w:val="0"/>
          <w:numId w:val="6"/>
        </w:numPr>
        <w:spacing w:line="360" w:lineRule="auto"/>
        <w:ind w:left="567" w:hanging="567"/>
        <w:rPr>
          <w:rFonts w:ascii="Myriad Pro" w:hAnsi="Myriad Pro"/>
          <w:b/>
          <w:color w:val="4F6228" w:themeColor="accent3" w:themeShade="80"/>
          <w:sz w:val="28"/>
          <w:szCs w:val="28"/>
        </w:rPr>
      </w:pPr>
      <w:bookmarkStart w:id="1" w:name="_Toc37350633"/>
      <w:bookmarkStart w:id="2" w:name="_Toc53664245"/>
      <w:r w:rsidRPr="00AD15F9">
        <w:rPr>
          <w:rFonts w:ascii="Myriad Pro" w:hAnsi="Myriad Pro"/>
          <w:b/>
          <w:color w:val="4F6228" w:themeColor="accent3" w:themeShade="80"/>
          <w:sz w:val="28"/>
          <w:szCs w:val="28"/>
        </w:rPr>
        <w:lastRenderedPageBreak/>
        <w:t>Вводная часть</w:t>
      </w:r>
      <w:bookmarkEnd w:id="1"/>
      <w:bookmarkEnd w:id="2"/>
    </w:p>
    <w:p w14:paraId="147E1ADD"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3" w:name="_Toc248812124"/>
      <w:bookmarkStart w:id="4" w:name="_Toc251080790"/>
      <w:bookmarkStart w:id="5" w:name="_Toc251081231"/>
      <w:bookmarkStart w:id="6" w:name="_Toc254262910"/>
      <w:bookmarkStart w:id="7" w:name="_Toc255981063"/>
      <w:bookmarkStart w:id="8" w:name="_Toc255983162"/>
      <w:bookmarkStart w:id="9" w:name="_Toc414542858"/>
      <w:bookmarkStart w:id="10" w:name="_Toc437621356"/>
      <w:bookmarkStart w:id="11" w:name="_Toc37350634"/>
      <w:bookmarkStart w:id="12" w:name="_Toc53664246"/>
      <w:r w:rsidRPr="00AD15F9">
        <w:rPr>
          <w:rFonts w:ascii="Myriad Pro" w:hAnsi="Myriad Pro"/>
          <w:b/>
          <w:color w:val="4F6228" w:themeColor="accent3" w:themeShade="80"/>
          <w:sz w:val="28"/>
          <w:szCs w:val="28"/>
        </w:rPr>
        <w:t>Сведения о Заказчике</w:t>
      </w:r>
      <w:bookmarkEnd w:id="3"/>
      <w:bookmarkEnd w:id="4"/>
      <w:bookmarkEnd w:id="5"/>
      <w:bookmarkEnd w:id="6"/>
      <w:bookmarkEnd w:id="7"/>
      <w:bookmarkEnd w:id="8"/>
      <w:bookmarkEnd w:id="9"/>
      <w:bookmarkEnd w:id="10"/>
      <w:bookmarkEnd w:id="11"/>
      <w:bookmarkEnd w:id="12"/>
    </w:p>
    <w:tbl>
      <w:tblPr>
        <w:tblStyle w:val="17"/>
        <w:tblW w:w="9242" w:type="dxa"/>
        <w:tblInd w:w="-15" w:type="dxa"/>
        <w:tblLayout w:type="fixed"/>
        <w:tblLook w:val="01E0" w:firstRow="1" w:lastRow="1" w:firstColumn="1" w:lastColumn="1" w:noHBand="0" w:noVBand="0"/>
      </w:tblPr>
      <w:tblGrid>
        <w:gridCol w:w="3402"/>
        <w:gridCol w:w="5840"/>
      </w:tblGrid>
      <w:tr w:rsidR="0002799E" w:rsidRPr="00AD15F9" w14:paraId="4C81014E" w14:textId="77777777" w:rsidTr="004658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44D93EBE" w14:textId="77777777" w:rsidR="0002799E" w:rsidRPr="00AD15F9" w:rsidRDefault="0002799E" w:rsidP="0002799E">
            <w:pPr>
              <w:pStyle w:val="a9"/>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5D48CA2D" w14:textId="77777777" w:rsidR="0002799E" w:rsidRPr="00AD15F9" w:rsidRDefault="0002799E" w:rsidP="000279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4658A1" w:rsidRPr="00AD15F9" w14:paraId="470961CD"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0C1BE8D4"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Заказчика</w:t>
            </w:r>
          </w:p>
        </w:tc>
        <w:tc>
          <w:tcPr>
            <w:tcW w:w="5840" w:type="dxa"/>
          </w:tcPr>
          <w:p w14:paraId="25BFB82D" w14:textId="4F179B6B"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rPr>
            </w:pPr>
            <w:r w:rsidRPr="007B5E43">
              <w:rPr>
                <w:rFonts w:ascii="Myriad Pro" w:hAnsi="Myriad Pro"/>
                <w:i w:val="0"/>
                <w:sz w:val="26"/>
                <w:szCs w:val="26"/>
              </w:rPr>
              <w:t>Публичное акционерное общество «Межрегиональная распределительная сетевая компания Северо-Запада»</w:t>
            </w:r>
          </w:p>
        </w:tc>
      </w:tr>
      <w:tr w:rsidR="004658A1" w:rsidRPr="00AD15F9" w14:paraId="5755C59B"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4DF9CBF0"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Заказчика</w:t>
            </w:r>
          </w:p>
        </w:tc>
        <w:tc>
          <w:tcPr>
            <w:tcW w:w="5840" w:type="dxa"/>
          </w:tcPr>
          <w:p w14:paraId="0311A78F" w14:textId="6DD5DA7F"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rPr>
            </w:pPr>
            <w:r w:rsidRPr="007B5E43">
              <w:rPr>
                <w:rFonts w:ascii="Myriad Pro" w:hAnsi="Myriad Pro"/>
                <w:i w:val="0"/>
                <w:sz w:val="26"/>
                <w:szCs w:val="26"/>
              </w:rPr>
              <w:t>ПАО «МРСК Северо-Запада»</w:t>
            </w:r>
          </w:p>
        </w:tc>
      </w:tr>
      <w:tr w:rsidR="004658A1" w:rsidRPr="00AD15F9" w14:paraId="03B85794"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108AAF0B"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3369FA69" w14:textId="7AFAD675"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lang w:val="en-US"/>
              </w:rPr>
            </w:pPr>
            <w:r w:rsidRPr="007B5E43">
              <w:rPr>
                <w:rFonts w:ascii="Myriad Pro" w:hAnsi="Myriad Pro"/>
                <w:i w:val="0"/>
                <w:sz w:val="26"/>
                <w:szCs w:val="26"/>
              </w:rPr>
              <w:t>1047855175785</w:t>
            </w:r>
          </w:p>
        </w:tc>
      </w:tr>
      <w:tr w:rsidR="004658A1" w:rsidRPr="00AD15F9" w14:paraId="2C6F871E"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52047C8A"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ИНН/КПП</w:t>
            </w:r>
          </w:p>
        </w:tc>
        <w:tc>
          <w:tcPr>
            <w:tcW w:w="5840" w:type="dxa"/>
          </w:tcPr>
          <w:p w14:paraId="112AA7AE" w14:textId="6429190D"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rPr>
            </w:pPr>
            <w:r w:rsidRPr="007B5E43">
              <w:rPr>
                <w:rFonts w:ascii="Myriad Pro" w:hAnsi="Myriad Pro"/>
                <w:i w:val="0"/>
                <w:sz w:val="26"/>
                <w:szCs w:val="26"/>
              </w:rPr>
              <w:t>7802312751/781001001</w:t>
            </w:r>
          </w:p>
        </w:tc>
      </w:tr>
      <w:tr w:rsidR="004658A1" w:rsidRPr="00AD15F9" w14:paraId="687D8E07"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4D9F599F"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Юридический адрес Заказчика</w:t>
            </w:r>
          </w:p>
        </w:tc>
        <w:tc>
          <w:tcPr>
            <w:tcW w:w="5840" w:type="dxa"/>
          </w:tcPr>
          <w:p w14:paraId="753E0CCA" w14:textId="477820F9"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rPr>
            </w:pPr>
            <w:r w:rsidRPr="007B5E43">
              <w:rPr>
                <w:rFonts w:ascii="Myriad Pro" w:hAnsi="Myriad Pro"/>
                <w:i w:val="0"/>
                <w:sz w:val="26"/>
                <w:szCs w:val="26"/>
              </w:rPr>
              <w:t>196 247, г. Санкт-Петербург, площадь Конституции, дом 3, литер А, помещение 16Н</w:t>
            </w:r>
          </w:p>
        </w:tc>
      </w:tr>
      <w:tr w:rsidR="004658A1" w:rsidRPr="00AD15F9" w14:paraId="3D3FA264"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33BE8B12" w14:textId="77777777" w:rsidR="004658A1" w:rsidRPr="00AD15F9" w:rsidRDefault="004658A1" w:rsidP="004658A1">
            <w:pPr>
              <w:pStyle w:val="a9"/>
              <w:spacing w:before="0" w:after="0"/>
              <w:contextualSpacing/>
              <w:rPr>
                <w:rFonts w:ascii="Myriad Pro" w:hAnsi="Myriad Pro"/>
                <w:i w:val="0"/>
                <w:sz w:val="26"/>
                <w:szCs w:val="26"/>
              </w:rPr>
            </w:pPr>
            <w:r w:rsidRPr="00AD15F9">
              <w:rPr>
                <w:rFonts w:ascii="Myriad Pro" w:hAnsi="Myriad Pro"/>
                <w:i w:val="0"/>
                <w:sz w:val="26"/>
                <w:szCs w:val="26"/>
              </w:rPr>
              <w:t>Место нахождения Заказчика</w:t>
            </w:r>
          </w:p>
        </w:tc>
        <w:tc>
          <w:tcPr>
            <w:tcW w:w="5840" w:type="dxa"/>
          </w:tcPr>
          <w:p w14:paraId="2FE9F3ED" w14:textId="19FA88BE" w:rsidR="004658A1" w:rsidRPr="00D974AD" w:rsidRDefault="004658A1"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color w:val="FF0000"/>
                <w:sz w:val="26"/>
                <w:szCs w:val="26"/>
              </w:rPr>
            </w:pPr>
            <w:r w:rsidRPr="007B5E43">
              <w:rPr>
                <w:rFonts w:ascii="Myriad Pro" w:hAnsi="Myriad Pro"/>
                <w:i w:val="0"/>
                <w:sz w:val="26"/>
                <w:szCs w:val="26"/>
              </w:rPr>
              <w:t>196 247, г. Санкт-Петербург, площадь Конституции, дом 3, литер А, помещение 16Н</w:t>
            </w:r>
          </w:p>
        </w:tc>
      </w:tr>
      <w:tr w:rsidR="004658A1" w:rsidRPr="004C1C0F" w14:paraId="786DE8CB"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4D45A142" w14:textId="77777777" w:rsidR="004658A1" w:rsidRPr="004C1C0F" w:rsidRDefault="004658A1" w:rsidP="004658A1">
            <w:pPr>
              <w:pStyle w:val="a9"/>
              <w:spacing w:before="0" w:after="0"/>
              <w:contextualSpacing/>
              <w:rPr>
                <w:rFonts w:ascii="Myriad Pro" w:hAnsi="Myriad Pro"/>
                <w:i w:val="0"/>
                <w:sz w:val="26"/>
                <w:szCs w:val="26"/>
              </w:rPr>
            </w:pPr>
            <w:r w:rsidRPr="004C1C0F">
              <w:rPr>
                <w:rFonts w:ascii="Myriad Pro" w:hAnsi="Myriad Pro"/>
                <w:i w:val="0"/>
                <w:sz w:val="26"/>
                <w:szCs w:val="26"/>
              </w:rPr>
              <w:t>Реквизиты Заказчика</w:t>
            </w:r>
          </w:p>
        </w:tc>
        <w:tc>
          <w:tcPr>
            <w:tcW w:w="5840" w:type="dxa"/>
          </w:tcPr>
          <w:p w14:paraId="6C8B43B5" w14:textId="77777777" w:rsidR="004658A1" w:rsidRPr="00350DB3"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350DB3">
              <w:rPr>
                <w:rFonts w:ascii="Myriad Pro" w:hAnsi="Myriad Pro"/>
                <w:sz w:val="26"/>
                <w:szCs w:val="26"/>
              </w:rPr>
              <w:t>Ф. ОПЕРУ Банка ВТБ (ПАО) в Санкт-Петербурге г. Санкт-Петербург</w:t>
            </w:r>
          </w:p>
          <w:p w14:paraId="35B177EE" w14:textId="77777777" w:rsidR="004658A1" w:rsidRPr="00350DB3"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350DB3">
              <w:rPr>
                <w:rFonts w:ascii="Myriad Pro" w:hAnsi="Myriad Pro"/>
                <w:sz w:val="26"/>
                <w:szCs w:val="26"/>
              </w:rPr>
              <w:t>р/</w:t>
            </w:r>
            <w:proofErr w:type="spellStart"/>
            <w:r w:rsidRPr="00350DB3">
              <w:rPr>
                <w:rFonts w:ascii="Myriad Pro" w:hAnsi="Myriad Pro"/>
                <w:sz w:val="26"/>
                <w:szCs w:val="26"/>
              </w:rPr>
              <w:t>сч</w:t>
            </w:r>
            <w:proofErr w:type="spellEnd"/>
            <w:r w:rsidRPr="00350DB3">
              <w:rPr>
                <w:rFonts w:ascii="Myriad Pro" w:hAnsi="Myriad Pro"/>
                <w:sz w:val="26"/>
                <w:szCs w:val="26"/>
              </w:rPr>
              <w:t xml:space="preserve"> 40702810539000005887</w:t>
            </w:r>
          </w:p>
          <w:p w14:paraId="7452C4FE" w14:textId="77777777" w:rsidR="004658A1" w:rsidRPr="00350DB3"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sz w:val="26"/>
                <w:szCs w:val="26"/>
              </w:rPr>
            </w:pPr>
            <w:r w:rsidRPr="00350DB3">
              <w:rPr>
                <w:rFonts w:ascii="Myriad Pro" w:hAnsi="Myriad Pro"/>
                <w:sz w:val="26"/>
                <w:szCs w:val="26"/>
              </w:rPr>
              <w:t>БИК 044030704</w:t>
            </w:r>
          </w:p>
          <w:p w14:paraId="3BF31B5F" w14:textId="265C34D1" w:rsidR="004658A1" w:rsidRPr="00D974AD"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FF0000"/>
                <w:sz w:val="26"/>
                <w:szCs w:val="26"/>
              </w:rPr>
            </w:pPr>
            <w:r w:rsidRPr="00350DB3">
              <w:rPr>
                <w:rFonts w:ascii="Myriad Pro" w:hAnsi="Myriad Pro"/>
                <w:sz w:val="26"/>
                <w:szCs w:val="26"/>
              </w:rPr>
              <w:t>к/с 30101810200000000704 в ГРКЦ ГУ Банка России по г. Санкт-Петербургу</w:t>
            </w:r>
          </w:p>
        </w:tc>
      </w:tr>
      <w:tr w:rsidR="004658A1" w:rsidRPr="004C1C0F" w14:paraId="64656FAF"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2B88B96B" w14:textId="77777777" w:rsidR="004658A1" w:rsidRPr="004C1C0F" w:rsidRDefault="004658A1" w:rsidP="004658A1">
            <w:pPr>
              <w:pStyle w:val="a9"/>
              <w:spacing w:before="0" w:after="0"/>
              <w:contextualSpacing/>
              <w:rPr>
                <w:rFonts w:ascii="Myriad Pro" w:hAnsi="Myriad Pro"/>
                <w:i w:val="0"/>
                <w:sz w:val="26"/>
                <w:szCs w:val="26"/>
              </w:rPr>
            </w:pPr>
            <w:r w:rsidRPr="004C1C0F">
              <w:rPr>
                <w:rFonts w:ascii="Myriad Pro" w:hAnsi="Myriad Pro"/>
                <w:i w:val="0"/>
                <w:sz w:val="26"/>
                <w:szCs w:val="26"/>
              </w:rPr>
              <w:t xml:space="preserve">Получатель услуги </w:t>
            </w:r>
          </w:p>
        </w:tc>
        <w:tc>
          <w:tcPr>
            <w:tcW w:w="5840" w:type="dxa"/>
          </w:tcPr>
          <w:p w14:paraId="373E1982" w14:textId="0463AF42" w:rsidR="004658A1" w:rsidRPr="00D974AD"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FF0000"/>
                <w:sz w:val="26"/>
                <w:szCs w:val="26"/>
              </w:rPr>
            </w:pPr>
            <w:r>
              <w:rPr>
                <w:rFonts w:ascii="Myriad Pro" w:hAnsi="Myriad Pro"/>
                <w:sz w:val="26"/>
                <w:szCs w:val="26"/>
              </w:rPr>
              <w:t>Карельский</w:t>
            </w:r>
            <w:r w:rsidRPr="00350DB3">
              <w:rPr>
                <w:rFonts w:ascii="Myriad Pro" w:hAnsi="Myriad Pro"/>
                <w:sz w:val="26"/>
                <w:szCs w:val="26"/>
              </w:rPr>
              <w:t xml:space="preserve"> филиал </w:t>
            </w:r>
            <w:r w:rsidRPr="00350DB3">
              <w:rPr>
                <w:rFonts w:ascii="Myriad Pro" w:hAnsi="Myriad Pro"/>
                <w:sz w:val="26"/>
                <w:szCs w:val="26"/>
              </w:rPr>
              <w:br/>
              <w:t>ПАО «МРСК Северо-Запада»</w:t>
            </w:r>
            <w:r>
              <w:rPr>
                <w:rFonts w:ascii="Myriad Pro" w:hAnsi="Myriad Pro"/>
                <w:sz w:val="26"/>
                <w:szCs w:val="26"/>
              </w:rPr>
              <w:t xml:space="preserve"> «Карелэнерго»</w:t>
            </w:r>
          </w:p>
        </w:tc>
      </w:tr>
      <w:tr w:rsidR="004658A1" w:rsidRPr="004C1C0F" w14:paraId="36641524" w14:textId="77777777" w:rsidTr="004658A1">
        <w:tc>
          <w:tcPr>
            <w:cnfStyle w:val="001000000000" w:firstRow="0" w:lastRow="0" w:firstColumn="1" w:lastColumn="0" w:oddVBand="0" w:evenVBand="0" w:oddHBand="0" w:evenHBand="0" w:firstRowFirstColumn="0" w:firstRowLastColumn="0" w:lastRowFirstColumn="0" w:lastRowLastColumn="0"/>
            <w:tcW w:w="3402" w:type="dxa"/>
          </w:tcPr>
          <w:p w14:paraId="227A7626" w14:textId="77777777" w:rsidR="004658A1" w:rsidRPr="004C1C0F" w:rsidRDefault="004658A1" w:rsidP="004658A1">
            <w:pPr>
              <w:pStyle w:val="a9"/>
              <w:spacing w:before="0" w:after="0"/>
              <w:contextualSpacing/>
              <w:rPr>
                <w:rFonts w:ascii="Myriad Pro" w:hAnsi="Myriad Pro"/>
                <w:i w:val="0"/>
                <w:sz w:val="26"/>
                <w:szCs w:val="26"/>
              </w:rPr>
            </w:pPr>
            <w:r w:rsidRPr="004C1C0F">
              <w:rPr>
                <w:rFonts w:ascii="Myriad Pro" w:hAnsi="Myriad Pro"/>
                <w:i w:val="0"/>
                <w:sz w:val="26"/>
                <w:szCs w:val="26"/>
              </w:rPr>
              <w:t>Юридический и почтовый адрес</w:t>
            </w:r>
          </w:p>
        </w:tc>
        <w:tc>
          <w:tcPr>
            <w:tcW w:w="5840" w:type="dxa"/>
          </w:tcPr>
          <w:p w14:paraId="4F136705" w14:textId="6ABE1895" w:rsidR="004658A1" w:rsidRPr="00D974AD" w:rsidRDefault="004658A1" w:rsidP="004658A1">
            <w:pPr>
              <w:contextualSpacing/>
              <w:cnfStyle w:val="000000000000" w:firstRow="0" w:lastRow="0" w:firstColumn="0" w:lastColumn="0" w:oddVBand="0" w:evenVBand="0" w:oddHBand="0" w:evenHBand="0" w:firstRowFirstColumn="0" w:firstRowLastColumn="0" w:lastRowFirstColumn="0" w:lastRowLastColumn="0"/>
              <w:rPr>
                <w:rFonts w:ascii="Myriad Pro" w:hAnsi="Myriad Pro"/>
                <w:color w:val="FF0000"/>
                <w:sz w:val="26"/>
                <w:szCs w:val="26"/>
              </w:rPr>
            </w:pPr>
            <w:r>
              <w:rPr>
                <w:rFonts w:ascii="Myriad Pro" w:hAnsi="Myriad Pro"/>
                <w:sz w:val="26"/>
                <w:szCs w:val="26"/>
              </w:rPr>
              <w:t xml:space="preserve">185035, Республика Карелия, </w:t>
            </w:r>
            <w:proofErr w:type="spellStart"/>
            <w:r>
              <w:rPr>
                <w:rFonts w:ascii="Myriad Pro" w:hAnsi="Myriad Pro"/>
                <w:sz w:val="26"/>
                <w:szCs w:val="26"/>
              </w:rPr>
              <w:t>г.Петрозаводск</w:t>
            </w:r>
            <w:proofErr w:type="spellEnd"/>
            <w:r>
              <w:rPr>
                <w:rFonts w:ascii="Myriad Pro" w:hAnsi="Myriad Pro"/>
                <w:sz w:val="26"/>
                <w:szCs w:val="26"/>
              </w:rPr>
              <w:t>, ул. Кирова, д. 45</w:t>
            </w:r>
          </w:p>
        </w:tc>
      </w:tr>
    </w:tbl>
    <w:p w14:paraId="388BD641"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3" w:name="_Toc437621357"/>
      <w:bookmarkStart w:id="14" w:name="_Toc37350635"/>
      <w:bookmarkStart w:id="15" w:name="_Toc53664247"/>
      <w:r w:rsidRPr="00AD15F9">
        <w:rPr>
          <w:rFonts w:ascii="Myriad Pro" w:hAnsi="Myriad Pro"/>
          <w:b/>
          <w:color w:val="4F6228" w:themeColor="accent3" w:themeShade="80"/>
          <w:sz w:val="28"/>
          <w:szCs w:val="28"/>
        </w:rPr>
        <w:t>Сведения об Исполнителе</w:t>
      </w:r>
      <w:bookmarkEnd w:id="13"/>
      <w:bookmarkEnd w:id="14"/>
      <w:bookmarkEnd w:id="15"/>
    </w:p>
    <w:tbl>
      <w:tblPr>
        <w:tblStyle w:val="17"/>
        <w:tblW w:w="9242" w:type="dxa"/>
        <w:tblInd w:w="-5" w:type="dxa"/>
        <w:tblLayout w:type="fixed"/>
        <w:tblLook w:val="01E0" w:firstRow="1" w:lastRow="1" w:firstColumn="1" w:lastColumn="1" w:noHBand="0" w:noVBand="0"/>
      </w:tblPr>
      <w:tblGrid>
        <w:gridCol w:w="3402"/>
        <w:gridCol w:w="5840"/>
      </w:tblGrid>
      <w:tr w:rsidR="0002799E" w:rsidRPr="00AD15F9" w14:paraId="2114C909" w14:textId="77777777" w:rsidTr="000279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14:paraId="67A73CB9" w14:textId="77777777" w:rsidR="0002799E" w:rsidRPr="00AD15F9" w:rsidRDefault="0002799E" w:rsidP="0002799E">
            <w:pPr>
              <w:pStyle w:val="a9"/>
              <w:spacing w:line="360" w:lineRule="auto"/>
              <w:rPr>
                <w:rFonts w:ascii="Myriad Pro" w:hAnsi="Myriad Pro"/>
                <w:b w:val="0"/>
                <w:i w:val="0"/>
                <w:sz w:val="26"/>
                <w:szCs w:val="26"/>
              </w:rPr>
            </w:pPr>
            <w:r w:rsidRPr="00AD15F9">
              <w:rPr>
                <w:rFonts w:ascii="Myriad Pro" w:hAnsi="Myriad Pro"/>
                <w:b w:val="0"/>
                <w:i w:val="0"/>
                <w:sz w:val="26"/>
                <w:szCs w:val="26"/>
              </w:rPr>
              <w:t>Наименование</w:t>
            </w:r>
          </w:p>
        </w:tc>
        <w:tc>
          <w:tcPr>
            <w:tcW w:w="5840" w:type="dxa"/>
          </w:tcPr>
          <w:p w14:paraId="15D17F7E" w14:textId="77777777" w:rsidR="0002799E" w:rsidRPr="00AD15F9" w:rsidRDefault="0002799E" w:rsidP="0002799E">
            <w:pPr>
              <w:pStyle w:val="a9"/>
              <w:spacing w:line="360" w:lineRule="auto"/>
              <w:cnfStyle w:val="100000000000" w:firstRow="1" w:lastRow="0" w:firstColumn="0" w:lastColumn="0" w:oddVBand="0" w:evenVBand="0" w:oddHBand="0" w:evenHBand="0" w:firstRowFirstColumn="0" w:firstRowLastColumn="0" w:lastRowFirstColumn="0" w:lastRowLastColumn="0"/>
              <w:rPr>
                <w:rFonts w:ascii="Myriad Pro" w:hAnsi="Myriad Pro"/>
                <w:b w:val="0"/>
                <w:i w:val="0"/>
                <w:sz w:val="26"/>
                <w:szCs w:val="26"/>
              </w:rPr>
            </w:pPr>
            <w:r w:rsidRPr="00AD15F9">
              <w:rPr>
                <w:rFonts w:ascii="Myriad Pro" w:hAnsi="Myriad Pro"/>
                <w:b w:val="0"/>
                <w:i w:val="0"/>
                <w:sz w:val="26"/>
                <w:szCs w:val="26"/>
              </w:rPr>
              <w:t>Информация</w:t>
            </w:r>
          </w:p>
        </w:tc>
      </w:tr>
      <w:tr w:rsidR="0002799E" w:rsidRPr="00AD15F9" w14:paraId="6B0D0244"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357123F4"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Организационно-правовая форма и полное наименование Исполнителя</w:t>
            </w:r>
          </w:p>
        </w:tc>
        <w:tc>
          <w:tcPr>
            <w:tcW w:w="5840" w:type="dxa"/>
          </w:tcPr>
          <w:p w14:paraId="507D1EA2"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Общество с ограниченной ответственностью «Экспертная компания ЭПАР» </w:t>
            </w:r>
          </w:p>
        </w:tc>
      </w:tr>
      <w:tr w:rsidR="0002799E" w:rsidRPr="00AD15F9" w14:paraId="27F8090B" w14:textId="77777777" w:rsidTr="0002799E">
        <w:trPr>
          <w:trHeight w:val="567"/>
        </w:trPr>
        <w:tc>
          <w:tcPr>
            <w:cnfStyle w:val="001000000000" w:firstRow="0" w:lastRow="0" w:firstColumn="1" w:lastColumn="0" w:oddVBand="0" w:evenVBand="0" w:oddHBand="0" w:evenHBand="0" w:firstRowFirstColumn="0" w:firstRowLastColumn="0" w:lastRowFirstColumn="0" w:lastRowLastColumn="0"/>
            <w:tcW w:w="3402" w:type="dxa"/>
          </w:tcPr>
          <w:p w14:paraId="6D1CED9A"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Краткое наименование Исполнителя</w:t>
            </w:r>
          </w:p>
        </w:tc>
        <w:tc>
          <w:tcPr>
            <w:tcW w:w="5840" w:type="dxa"/>
          </w:tcPr>
          <w:p w14:paraId="09D41360"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ООО «ЭК ЭПАР»</w:t>
            </w:r>
          </w:p>
        </w:tc>
      </w:tr>
      <w:tr w:rsidR="0002799E" w:rsidRPr="00AD15F9" w14:paraId="67A25E10"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717FA331"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ОГРН</w:t>
            </w:r>
          </w:p>
        </w:tc>
        <w:tc>
          <w:tcPr>
            <w:tcW w:w="5840" w:type="dxa"/>
          </w:tcPr>
          <w:p w14:paraId="48A4717B"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1027700164304</w:t>
            </w:r>
          </w:p>
        </w:tc>
      </w:tr>
      <w:tr w:rsidR="0002799E" w:rsidRPr="00AD15F9" w14:paraId="6C974E55"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5AFF789B"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ИНН / КПП</w:t>
            </w:r>
          </w:p>
        </w:tc>
        <w:tc>
          <w:tcPr>
            <w:tcW w:w="5840" w:type="dxa"/>
          </w:tcPr>
          <w:p w14:paraId="15C2C8A0"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7722184448 / 770401001</w:t>
            </w:r>
          </w:p>
        </w:tc>
      </w:tr>
      <w:tr w:rsidR="0002799E" w:rsidRPr="00AD15F9" w14:paraId="3608B3D0"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03A4F32A"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Юридический адрес Исполнителя</w:t>
            </w:r>
          </w:p>
        </w:tc>
        <w:tc>
          <w:tcPr>
            <w:tcW w:w="5840" w:type="dxa"/>
          </w:tcPr>
          <w:p w14:paraId="6A115577" w14:textId="6BE310E8"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cs="Arial"/>
                <w:i w:val="0"/>
                <w:color w:val="000000"/>
                <w:sz w:val="26"/>
                <w:szCs w:val="26"/>
                <w:shd w:val="clear" w:color="auto" w:fill="FFFFFF"/>
                <w:lang w:eastAsia="ar-SA"/>
              </w:rPr>
              <w:t xml:space="preserve">119 121, г. Москва, 1-й пер. Тружеников, д. 14, </w:t>
            </w:r>
            <w:r w:rsidR="00BB28BB">
              <w:rPr>
                <w:rFonts w:ascii="Myriad Pro" w:hAnsi="Myriad Pro" w:cs="Arial"/>
                <w:i w:val="0"/>
                <w:color w:val="000000"/>
                <w:sz w:val="26"/>
                <w:szCs w:val="26"/>
                <w:shd w:val="clear" w:color="auto" w:fill="FFFFFF"/>
                <w:lang w:eastAsia="ar-SA"/>
              </w:rPr>
              <w:br/>
            </w:r>
            <w:r w:rsidRPr="00AD15F9">
              <w:rPr>
                <w:rFonts w:ascii="Myriad Pro" w:hAnsi="Myriad Pro" w:cs="Arial"/>
                <w:i w:val="0"/>
                <w:color w:val="000000"/>
                <w:sz w:val="26"/>
                <w:szCs w:val="26"/>
                <w:shd w:val="clear" w:color="auto" w:fill="FFFFFF"/>
                <w:lang w:eastAsia="ar-SA"/>
              </w:rPr>
              <w:t xml:space="preserve">стр. 2, помещение № </w:t>
            </w:r>
            <w:r w:rsidRPr="00AD15F9">
              <w:rPr>
                <w:rFonts w:ascii="Myriad Pro" w:hAnsi="Myriad Pro" w:cs="Arial"/>
                <w:i w:val="0"/>
                <w:color w:val="000000"/>
                <w:sz w:val="26"/>
                <w:szCs w:val="26"/>
                <w:shd w:val="clear" w:color="auto" w:fill="FFFFFF"/>
                <w:lang w:val="en-US" w:eastAsia="ar-SA"/>
              </w:rPr>
              <w:t>I</w:t>
            </w:r>
            <w:r w:rsidRPr="00AD15F9">
              <w:rPr>
                <w:rFonts w:ascii="Myriad Pro" w:hAnsi="Myriad Pro" w:cs="Arial"/>
                <w:i w:val="0"/>
                <w:color w:val="000000"/>
                <w:sz w:val="26"/>
                <w:szCs w:val="26"/>
                <w:shd w:val="clear" w:color="auto" w:fill="FFFFFF"/>
                <w:lang w:eastAsia="ar-SA"/>
              </w:rPr>
              <w:t>, этаж – П, комната 8</w:t>
            </w:r>
          </w:p>
        </w:tc>
      </w:tr>
      <w:tr w:rsidR="0002799E" w:rsidRPr="00AD15F9" w14:paraId="50ED8CAC"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06E6F687"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Место нахождения Исполнителя</w:t>
            </w:r>
          </w:p>
        </w:tc>
        <w:tc>
          <w:tcPr>
            <w:tcW w:w="5840" w:type="dxa"/>
          </w:tcPr>
          <w:p w14:paraId="658C42DA" w14:textId="77777777" w:rsidR="0002799E" w:rsidRPr="00AD15F9" w:rsidRDefault="0002799E" w:rsidP="0002799E">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123 557, г. Москва, Средний Тишинский переулок, д. 28</w:t>
            </w:r>
          </w:p>
        </w:tc>
      </w:tr>
      <w:tr w:rsidR="0002799E" w:rsidRPr="00AD15F9" w14:paraId="344EC134" w14:textId="77777777" w:rsidTr="0002799E">
        <w:tc>
          <w:tcPr>
            <w:cnfStyle w:val="001000000000" w:firstRow="0" w:lastRow="0" w:firstColumn="1" w:lastColumn="0" w:oddVBand="0" w:evenVBand="0" w:oddHBand="0" w:evenHBand="0" w:firstRowFirstColumn="0" w:firstRowLastColumn="0" w:lastRowFirstColumn="0" w:lastRowLastColumn="0"/>
            <w:tcW w:w="3402" w:type="dxa"/>
          </w:tcPr>
          <w:p w14:paraId="443A7667" w14:textId="77777777" w:rsidR="0002799E" w:rsidRPr="00AD15F9" w:rsidRDefault="0002799E" w:rsidP="0002799E">
            <w:pPr>
              <w:pStyle w:val="a9"/>
              <w:spacing w:before="0" w:after="0"/>
              <w:contextualSpacing/>
              <w:rPr>
                <w:rFonts w:ascii="Myriad Pro" w:hAnsi="Myriad Pro"/>
                <w:i w:val="0"/>
                <w:sz w:val="26"/>
                <w:szCs w:val="26"/>
              </w:rPr>
            </w:pPr>
            <w:r w:rsidRPr="00AD15F9">
              <w:rPr>
                <w:rFonts w:ascii="Myriad Pro" w:hAnsi="Myriad Pro"/>
                <w:i w:val="0"/>
                <w:sz w:val="26"/>
                <w:szCs w:val="26"/>
              </w:rPr>
              <w:t>Реквизиты</w:t>
            </w:r>
          </w:p>
        </w:tc>
        <w:tc>
          <w:tcPr>
            <w:tcW w:w="5840" w:type="dxa"/>
          </w:tcPr>
          <w:p w14:paraId="6EBBC3AD" w14:textId="2DCE0549" w:rsidR="0002799E" w:rsidRPr="00AD15F9" w:rsidRDefault="0002799E" w:rsidP="004658A1">
            <w:pPr>
              <w:pStyle w:val="a9"/>
              <w:spacing w:before="0" w:after="0"/>
              <w:contextualSpacing/>
              <w:cnfStyle w:val="000000000000" w:firstRow="0" w:lastRow="0" w:firstColumn="0" w:lastColumn="0" w:oddVBand="0" w:evenVBand="0" w:oddHBand="0" w:evenHBand="0" w:firstRowFirstColumn="0" w:firstRowLastColumn="0" w:lastRowFirstColumn="0" w:lastRowLastColumn="0"/>
              <w:rPr>
                <w:rFonts w:ascii="Myriad Pro" w:hAnsi="Myriad Pro"/>
                <w:i w:val="0"/>
                <w:sz w:val="26"/>
                <w:szCs w:val="26"/>
              </w:rPr>
            </w:pPr>
            <w:r w:rsidRPr="00AD15F9">
              <w:rPr>
                <w:rFonts w:ascii="Myriad Pro" w:hAnsi="Myriad Pro"/>
                <w:i w:val="0"/>
                <w:sz w:val="26"/>
                <w:szCs w:val="26"/>
              </w:rPr>
              <w:t xml:space="preserve">р/с </w:t>
            </w:r>
            <w:r w:rsidRPr="00AD15F9">
              <w:rPr>
                <w:rFonts w:ascii="Myriad Pro" w:hAnsi="Myriad Pro" w:cs="Arial"/>
                <w:i w:val="0"/>
                <w:color w:val="000000"/>
                <w:sz w:val="26"/>
                <w:szCs w:val="26"/>
                <w:shd w:val="clear" w:color="auto" w:fill="FFFFFF"/>
              </w:rPr>
              <w:t>40702810287060000071</w:t>
            </w:r>
            <w:r w:rsidRPr="00AD15F9">
              <w:rPr>
                <w:rFonts w:ascii="Myriad Pro" w:hAnsi="Myriad Pro"/>
                <w:i w:val="0"/>
                <w:sz w:val="26"/>
                <w:szCs w:val="26"/>
              </w:rPr>
              <w:br/>
              <w:t>ПАО РОСБАНК</w:t>
            </w:r>
            <w:r w:rsidRPr="00AD15F9">
              <w:rPr>
                <w:rFonts w:ascii="Myriad Pro" w:hAnsi="Myriad Pro"/>
                <w:i w:val="0"/>
                <w:sz w:val="26"/>
                <w:szCs w:val="26"/>
              </w:rPr>
              <w:br/>
              <w:t>к/с 30101810000000000256</w:t>
            </w:r>
            <w:r w:rsidR="004658A1">
              <w:rPr>
                <w:rFonts w:ascii="Myriad Pro" w:hAnsi="Myriad Pro"/>
                <w:i w:val="0"/>
                <w:sz w:val="26"/>
                <w:szCs w:val="26"/>
              </w:rPr>
              <w:t xml:space="preserve">, </w:t>
            </w:r>
            <w:r w:rsidRPr="00AD15F9">
              <w:rPr>
                <w:rFonts w:ascii="Myriad Pro" w:hAnsi="Myriad Pro"/>
                <w:i w:val="0"/>
                <w:sz w:val="26"/>
                <w:szCs w:val="26"/>
              </w:rPr>
              <w:t>БИК 044525256</w:t>
            </w:r>
          </w:p>
        </w:tc>
      </w:tr>
    </w:tbl>
    <w:p w14:paraId="4C56BD62"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sectPr w:rsidR="0002799E" w:rsidRPr="00AD15F9" w:rsidSect="0002799E">
          <w:headerReference w:type="default" r:id="rId11"/>
          <w:footerReference w:type="default" r:id="rId12"/>
          <w:pgSz w:w="11906" w:h="16838"/>
          <w:pgMar w:top="1134" w:right="850" w:bottom="1134" w:left="1701" w:header="708" w:footer="708" w:gutter="0"/>
          <w:cols w:space="708"/>
          <w:titlePg/>
          <w:docGrid w:linePitch="360"/>
        </w:sectPr>
      </w:pPr>
      <w:bookmarkStart w:id="16" w:name="_Toc437621358"/>
    </w:p>
    <w:p w14:paraId="36AC3C1B"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17" w:name="_Toc37350636"/>
      <w:bookmarkStart w:id="18" w:name="_Toc53664248"/>
      <w:r w:rsidRPr="00AD15F9">
        <w:rPr>
          <w:rFonts w:ascii="Myriad Pro" w:hAnsi="Myriad Pro"/>
          <w:b/>
          <w:color w:val="4F6228" w:themeColor="accent3" w:themeShade="80"/>
          <w:sz w:val="28"/>
          <w:szCs w:val="28"/>
        </w:rPr>
        <w:lastRenderedPageBreak/>
        <w:t xml:space="preserve">Основание для </w:t>
      </w:r>
      <w:bookmarkEnd w:id="16"/>
      <w:r w:rsidRPr="00AD15F9">
        <w:rPr>
          <w:rFonts w:ascii="Myriad Pro" w:hAnsi="Myriad Pro"/>
          <w:b/>
          <w:color w:val="4F6228" w:themeColor="accent3" w:themeShade="80"/>
          <w:sz w:val="28"/>
          <w:szCs w:val="28"/>
        </w:rPr>
        <w:t>оказания услуг</w:t>
      </w:r>
      <w:bookmarkEnd w:id="17"/>
      <w:bookmarkEnd w:id="18"/>
    </w:p>
    <w:p w14:paraId="088ABA0B" w14:textId="77777777" w:rsidR="000F1344" w:rsidRDefault="0002799E" w:rsidP="000F1344">
      <w:pPr>
        <w:keepNext/>
        <w:spacing w:line="360" w:lineRule="auto"/>
        <w:ind w:firstLine="567"/>
        <w:jc w:val="both"/>
        <w:rPr>
          <w:rFonts w:ascii="Myriad Pro" w:hAnsi="Myriad Pro"/>
          <w:bCs/>
          <w:iCs/>
          <w:color w:val="000000" w:themeColor="text1"/>
          <w:sz w:val="26"/>
          <w:szCs w:val="26"/>
        </w:rPr>
      </w:pPr>
      <w:r w:rsidRPr="00AD15F9">
        <w:rPr>
          <w:rFonts w:ascii="Myriad Pro" w:hAnsi="Myriad Pro"/>
          <w:color w:val="000000" w:themeColor="text1"/>
          <w:sz w:val="26"/>
          <w:szCs w:val="26"/>
        </w:rPr>
        <w:t>Основанием для оказания услуг является договор № </w:t>
      </w:r>
      <w:r w:rsidR="00D974AD">
        <w:rPr>
          <w:rFonts w:ascii="Myriad Pro" w:hAnsi="Myriad Pro"/>
          <w:color w:val="000000" w:themeColor="text1"/>
          <w:sz w:val="26"/>
          <w:szCs w:val="26"/>
        </w:rPr>
        <w:t>59/105/20</w:t>
      </w:r>
      <w:r w:rsidRPr="00AD15F9">
        <w:rPr>
          <w:rFonts w:ascii="Myriad Pro" w:hAnsi="Myriad Pro"/>
          <w:color w:val="000000" w:themeColor="text1"/>
          <w:sz w:val="26"/>
          <w:szCs w:val="26"/>
        </w:rPr>
        <w:t xml:space="preserve"> от </w:t>
      </w:r>
      <w:r w:rsidR="00D974AD">
        <w:rPr>
          <w:rFonts w:ascii="Myriad Pro" w:hAnsi="Myriad Pro"/>
          <w:color w:val="000000" w:themeColor="text1"/>
          <w:sz w:val="26"/>
          <w:szCs w:val="26"/>
        </w:rPr>
        <w:t>11.02.2</w:t>
      </w:r>
      <w:r w:rsidRPr="00AD15F9">
        <w:rPr>
          <w:rFonts w:ascii="Myriad Pro" w:hAnsi="Myriad Pro"/>
          <w:color w:val="000000" w:themeColor="text1"/>
          <w:sz w:val="26"/>
          <w:szCs w:val="26"/>
        </w:rPr>
        <w:t xml:space="preserve">020 года на оказание услуг по проведению экспертизы тарифно-балансовых решений, принятых регулирующими органами за период 2017-2019 гг., заключенный между Обществом с ограниченной ответственностью «Экспертная компания ЭПАР» (ООО «ЭК ЭПАР»), в лице Генерального директора Логинова Виктора Никитовича, </w:t>
      </w:r>
      <w:bookmarkStart w:id="19" w:name="_Hlk51765251"/>
      <w:r w:rsidR="000F1344" w:rsidRPr="00980AE7">
        <w:rPr>
          <w:rFonts w:ascii="Myriad Pro" w:hAnsi="Myriad Pro"/>
          <w:color w:val="000000" w:themeColor="text1"/>
          <w:sz w:val="26"/>
          <w:szCs w:val="26"/>
        </w:rPr>
        <w:t>и Публичным акционерным обществом «</w:t>
      </w:r>
      <w:r w:rsidR="00D974AD">
        <w:rPr>
          <w:rFonts w:ascii="Myriad Pro" w:hAnsi="Myriad Pro"/>
          <w:color w:val="000000" w:themeColor="text1"/>
          <w:sz w:val="26"/>
          <w:szCs w:val="26"/>
        </w:rPr>
        <w:t>Межрегиональная распределительная сетевая компания Северо-Запада</w:t>
      </w:r>
      <w:r w:rsidR="000F1344" w:rsidRPr="00980AE7">
        <w:rPr>
          <w:rFonts w:ascii="Myriad Pro" w:hAnsi="Myriad Pro"/>
          <w:color w:val="000000" w:themeColor="text1"/>
          <w:sz w:val="26"/>
          <w:szCs w:val="26"/>
        </w:rPr>
        <w:t>» (ПАО «</w:t>
      </w:r>
      <w:r w:rsidR="00D974AD">
        <w:rPr>
          <w:rFonts w:ascii="Myriad Pro" w:hAnsi="Myriad Pro"/>
          <w:color w:val="000000" w:themeColor="text1"/>
          <w:sz w:val="26"/>
          <w:szCs w:val="26"/>
        </w:rPr>
        <w:t>МРСК Северо-Запада</w:t>
      </w:r>
      <w:r w:rsidR="000F1344" w:rsidRPr="00980AE7">
        <w:rPr>
          <w:rFonts w:ascii="Myriad Pro" w:hAnsi="Myriad Pro"/>
          <w:color w:val="000000" w:themeColor="text1"/>
          <w:sz w:val="26"/>
          <w:szCs w:val="26"/>
        </w:rPr>
        <w:t xml:space="preserve">»), в лице </w:t>
      </w:r>
      <w:r w:rsidR="00D974AD">
        <w:rPr>
          <w:rFonts w:ascii="Myriad Pro" w:hAnsi="Myriad Pro"/>
          <w:color w:val="000000" w:themeColor="text1"/>
          <w:sz w:val="26"/>
          <w:szCs w:val="26"/>
        </w:rPr>
        <w:t>З</w:t>
      </w:r>
      <w:r w:rsidR="000F1344" w:rsidRPr="00AA5234">
        <w:rPr>
          <w:rFonts w:ascii="Myriad Pro" w:eastAsia="Calibri" w:hAnsi="Myriad Pro"/>
          <w:bCs/>
          <w:iCs/>
          <w:color w:val="000000"/>
          <w:sz w:val="26"/>
          <w:szCs w:val="26"/>
        </w:rPr>
        <w:t xml:space="preserve">аместителя генерального директора по экономике и финансам </w:t>
      </w:r>
      <w:r w:rsidR="00D974AD">
        <w:rPr>
          <w:rFonts w:ascii="Myriad Pro" w:eastAsia="Calibri" w:hAnsi="Myriad Pro"/>
          <w:bCs/>
          <w:iCs/>
          <w:color w:val="000000"/>
          <w:sz w:val="26"/>
          <w:szCs w:val="26"/>
        </w:rPr>
        <w:t>Шадриной Людмилы Владимировны</w:t>
      </w:r>
      <w:r w:rsidR="000F1344" w:rsidRPr="00AA5234">
        <w:rPr>
          <w:rFonts w:ascii="Myriad Pro" w:hAnsi="Myriad Pro"/>
          <w:bCs/>
          <w:iCs/>
          <w:color w:val="000000" w:themeColor="text1"/>
          <w:sz w:val="26"/>
          <w:szCs w:val="26"/>
        </w:rPr>
        <w:t>.</w:t>
      </w:r>
      <w:bookmarkEnd w:id="19"/>
    </w:p>
    <w:p w14:paraId="4D0FF07E" w14:textId="77777777" w:rsidR="0002799E" w:rsidRPr="00AD15F9" w:rsidRDefault="0002799E" w:rsidP="000F1344">
      <w:pPr>
        <w:keepNext/>
        <w:spacing w:line="360" w:lineRule="auto"/>
        <w:ind w:firstLine="567"/>
        <w:jc w:val="both"/>
        <w:rPr>
          <w:rFonts w:ascii="Myriad Pro" w:eastAsiaTheme="minorHAnsi" w:hAnsi="Myriad Pro"/>
          <w:b/>
          <w:i/>
          <w:color w:val="000000" w:themeColor="text1"/>
          <w:sz w:val="26"/>
          <w:szCs w:val="26"/>
          <w:lang w:eastAsia="en-US"/>
        </w:rPr>
      </w:pPr>
    </w:p>
    <w:p w14:paraId="7789E9F6"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0" w:name="_Toc37350637"/>
      <w:bookmarkStart w:id="21" w:name="_Toc53664249"/>
      <w:r w:rsidRPr="00AD15F9">
        <w:rPr>
          <w:rFonts w:ascii="Myriad Pro" w:hAnsi="Myriad Pro"/>
          <w:b/>
          <w:color w:val="4F6228" w:themeColor="accent3" w:themeShade="80"/>
          <w:sz w:val="28"/>
          <w:szCs w:val="28"/>
        </w:rPr>
        <w:t>Цель оказания услуг</w:t>
      </w:r>
      <w:bookmarkEnd w:id="20"/>
      <w:bookmarkEnd w:id="21"/>
    </w:p>
    <w:p w14:paraId="342B0F20" w14:textId="77777777" w:rsidR="004658A1" w:rsidRPr="004658A1" w:rsidRDefault="004658A1" w:rsidP="004658A1">
      <w:pPr>
        <w:spacing w:line="360" w:lineRule="auto"/>
        <w:ind w:firstLine="567"/>
        <w:contextualSpacing/>
        <w:jc w:val="both"/>
        <w:rPr>
          <w:rFonts w:ascii="Myriad Pro" w:hAnsi="Myriad Pro"/>
          <w:sz w:val="26"/>
          <w:szCs w:val="26"/>
        </w:rPr>
      </w:pPr>
      <w:r w:rsidRPr="004658A1">
        <w:rPr>
          <w:rFonts w:ascii="Myriad Pro" w:hAnsi="Myriad Pro"/>
          <w:sz w:val="26"/>
          <w:szCs w:val="26"/>
        </w:rPr>
        <w:t>Экспертиза тарифно-балансовых решений, принятых Государственным Комитетом Республики Карелия по ценам и тарифам в отношении Карельского филиала ПАО «МРСК Северо-Запада» при установлении регулируемых тарифов.</w:t>
      </w:r>
    </w:p>
    <w:p w14:paraId="72F01623" w14:textId="77777777" w:rsidR="004658A1" w:rsidRPr="004658A1" w:rsidRDefault="004658A1" w:rsidP="004658A1">
      <w:pPr>
        <w:spacing w:line="360" w:lineRule="auto"/>
        <w:ind w:firstLine="567"/>
        <w:contextualSpacing/>
        <w:jc w:val="both"/>
        <w:rPr>
          <w:rFonts w:ascii="Myriad Pro" w:hAnsi="Myriad Pro"/>
          <w:sz w:val="26"/>
          <w:szCs w:val="26"/>
        </w:rPr>
      </w:pPr>
      <w:r w:rsidRPr="004658A1">
        <w:rPr>
          <w:rFonts w:ascii="Myriad Pro" w:hAnsi="Myriad Pro"/>
          <w:sz w:val="26"/>
          <w:szCs w:val="26"/>
        </w:rPr>
        <w:t>Экспертиза обосновывающих материалов, предоставляемых Карельским филиалом ПАО «МРСК Северо-Запада» в Государственный Комитет Республики Карелия по ценам и тарифам в рамках рассмотрения дел об установлении тарифов.</w:t>
      </w:r>
    </w:p>
    <w:p w14:paraId="7F8E42E8" w14:textId="77777777" w:rsidR="004658A1" w:rsidRPr="004658A1" w:rsidRDefault="004658A1" w:rsidP="004658A1">
      <w:pPr>
        <w:spacing w:line="360" w:lineRule="auto"/>
        <w:ind w:firstLine="567"/>
        <w:contextualSpacing/>
        <w:jc w:val="both"/>
        <w:rPr>
          <w:rFonts w:ascii="Myriad Pro" w:hAnsi="Myriad Pro"/>
          <w:sz w:val="26"/>
          <w:szCs w:val="26"/>
        </w:rPr>
      </w:pPr>
      <w:r w:rsidRPr="004658A1">
        <w:rPr>
          <w:rFonts w:ascii="Myriad Pro" w:hAnsi="Myriad Pro"/>
          <w:sz w:val="26"/>
          <w:szCs w:val="26"/>
        </w:rPr>
        <w:t>Экспертиза обоснованности решений, принятых Государственным Комитетом Республики Карелия по ценам и тарифам при определении необходимой валовой выручки Карельского филиала ПАО «МРСК Северо-Запада» при установлении тарифов.</w:t>
      </w:r>
    </w:p>
    <w:p w14:paraId="1BB66DA0" w14:textId="0FA9CAC6" w:rsidR="0002799E" w:rsidRPr="004658A1" w:rsidRDefault="004658A1" w:rsidP="004658A1">
      <w:pPr>
        <w:spacing w:line="360" w:lineRule="auto"/>
        <w:ind w:firstLine="567"/>
        <w:contextualSpacing/>
        <w:jc w:val="both"/>
        <w:rPr>
          <w:rFonts w:ascii="Myriad Pro" w:eastAsia="Calibri" w:hAnsi="Myriad Pro"/>
          <w:sz w:val="26"/>
          <w:szCs w:val="26"/>
        </w:rPr>
      </w:pPr>
      <w:r w:rsidRPr="004658A1">
        <w:rPr>
          <w:rFonts w:ascii="Myriad Pro" w:hAnsi="Myriad Pro"/>
          <w:sz w:val="26"/>
          <w:szCs w:val="26"/>
        </w:rPr>
        <w:t>Подготовка рекомендаций и предложений по решению проблем, выявленных в результате экспертизы тарифно-балансовых решений, принятых Государственным Комитетом Республики Карелия по ценам и тарифам.</w:t>
      </w:r>
    </w:p>
    <w:p w14:paraId="1EA0470D" w14:textId="77777777" w:rsidR="004658A1" w:rsidRDefault="004658A1" w:rsidP="00B47380">
      <w:pPr>
        <w:tabs>
          <w:tab w:val="left" w:pos="993"/>
        </w:tabs>
        <w:spacing w:line="360" w:lineRule="auto"/>
        <w:jc w:val="both"/>
        <w:rPr>
          <w:rFonts w:ascii="Myriad Pro" w:hAnsi="Myriad Pro"/>
          <w:b/>
          <w:sz w:val="26"/>
          <w:szCs w:val="26"/>
          <w:u w:val="single"/>
        </w:rPr>
      </w:pPr>
    </w:p>
    <w:p w14:paraId="40986074" w14:textId="0BAD9E58" w:rsidR="00B47380" w:rsidRPr="009A71AA" w:rsidRDefault="00B47380" w:rsidP="00B47380">
      <w:pPr>
        <w:tabs>
          <w:tab w:val="left" w:pos="993"/>
        </w:tabs>
        <w:spacing w:line="360" w:lineRule="auto"/>
        <w:jc w:val="both"/>
        <w:rPr>
          <w:rFonts w:ascii="Myriad Pro" w:hAnsi="Myriad Pro"/>
          <w:b/>
          <w:sz w:val="26"/>
          <w:szCs w:val="26"/>
          <w:u w:val="single"/>
        </w:rPr>
      </w:pPr>
      <w:r w:rsidRPr="009A71AA">
        <w:rPr>
          <w:rFonts w:ascii="Myriad Pro" w:hAnsi="Myriad Pro"/>
          <w:b/>
          <w:sz w:val="26"/>
          <w:szCs w:val="26"/>
          <w:u w:val="single"/>
        </w:rPr>
        <w:t xml:space="preserve">Этап № </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2</w:t>
      </w:r>
      <w:r w:rsidRPr="009A71AA">
        <w:rPr>
          <w:rFonts w:ascii="Myriad Pro" w:hAnsi="Myriad Pro"/>
          <w:b/>
          <w:sz w:val="26"/>
          <w:szCs w:val="26"/>
          <w:u w:val="single"/>
        </w:rPr>
        <w:t>.</w:t>
      </w:r>
      <w:r>
        <w:rPr>
          <w:rFonts w:ascii="Myriad Pro" w:hAnsi="Myriad Pro"/>
          <w:b/>
          <w:sz w:val="26"/>
          <w:szCs w:val="26"/>
          <w:u w:val="single"/>
        </w:rPr>
        <w:t>1</w:t>
      </w:r>
      <w:r w:rsidRPr="009A71AA">
        <w:rPr>
          <w:rFonts w:ascii="Myriad Pro" w:hAnsi="Myriad Pro"/>
          <w:b/>
          <w:sz w:val="26"/>
          <w:szCs w:val="26"/>
          <w:u w:val="single"/>
        </w:rPr>
        <w:t xml:space="preserve">. </w:t>
      </w:r>
    </w:p>
    <w:p w14:paraId="30B90700" w14:textId="004A1D7E" w:rsidR="00B47380" w:rsidRPr="00BB5819" w:rsidRDefault="00872AB6" w:rsidP="00B47380">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00B47380" w:rsidRPr="00BB5819">
        <w:rPr>
          <w:rFonts w:ascii="Myriad Pro" w:hAnsi="Myriad Pro"/>
          <w:sz w:val="26"/>
          <w:szCs w:val="26"/>
        </w:rPr>
        <w:t>.1.</w:t>
      </w:r>
      <w:r>
        <w:rPr>
          <w:rFonts w:ascii="Myriad Pro" w:hAnsi="Myriad Pro"/>
          <w:sz w:val="26"/>
          <w:szCs w:val="26"/>
        </w:rPr>
        <w:t>4</w:t>
      </w:r>
      <w:r w:rsidR="00B47380" w:rsidRPr="00BB5819">
        <w:rPr>
          <w:rFonts w:ascii="Myriad Pro" w:hAnsi="Myriad Pro"/>
          <w:sz w:val="26"/>
          <w:szCs w:val="26"/>
        </w:rPr>
        <w:t>.</w:t>
      </w:r>
      <w:r w:rsidR="00B47380" w:rsidRPr="00BB5819">
        <w:rPr>
          <w:rFonts w:ascii="Myriad Pro" w:hAnsi="Myriad Pro"/>
          <w:sz w:val="26"/>
          <w:szCs w:val="26"/>
        </w:rPr>
        <w:tab/>
        <w:t xml:space="preserve">Подготовка рекомендаций и предложений к формированию пакета обосновывающих документов, предоставляемых </w:t>
      </w:r>
      <w:r w:rsidR="00636B34">
        <w:rPr>
          <w:rFonts w:ascii="Myriad Pro" w:hAnsi="Myriad Pro"/>
          <w:sz w:val="26"/>
          <w:szCs w:val="26"/>
        </w:rPr>
        <w:t>Карельским филиалом ПАО</w:t>
      </w:r>
      <w:r w:rsidR="00063F11">
        <w:rPr>
          <w:rFonts w:ascii="Myriad Pro" w:hAnsi="Myriad Pro"/>
          <w:sz w:val="26"/>
          <w:szCs w:val="26"/>
        </w:rPr>
        <w:t> </w:t>
      </w:r>
      <w:r w:rsidR="00636B34">
        <w:rPr>
          <w:rFonts w:ascii="Myriad Pro" w:hAnsi="Myriad Pro"/>
          <w:sz w:val="26"/>
          <w:szCs w:val="26"/>
        </w:rPr>
        <w:t>«МРСК Северо-Запада»</w:t>
      </w:r>
      <w:r w:rsidR="00B47380" w:rsidRPr="00BB5819">
        <w:rPr>
          <w:rFonts w:ascii="Myriad Pro" w:hAnsi="Myriad Pro"/>
          <w:sz w:val="26"/>
          <w:szCs w:val="26"/>
        </w:rPr>
        <w:t xml:space="preserve"> в </w:t>
      </w:r>
      <w:r w:rsidR="00636B34">
        <w:rPr>
          <w:rFonts w:ascii="Myriad Pro" w:hAnsi="Myriad Pro"/>
          <w:sz w:val="26"/>
          <w:szCs w:val="26"/>
        </w:rPr>
        <w:t>Государственный комитет Республики Карелия по ценам и тарифам</w:t>
      </w:r>
      <w:r w:rsidR="00B47380" w:rsidRPr="00AD15F9">
        <w:rPr>
          <w:rFonts w:ascii="Myriad Pro" w:hAnsi="Myriad Pro"/>
          <w:sz w:val="26"/>
          <w:szCs w:val="26"/>
        </w:rPr>
        <w:t xml:space="preserve"> </w:t>
      </w:r>
      <w:r w:rsidR="00B47380" w:rsidRPr="00BB5819">
        <w:rPr>
          <w:rFonts w:ascii="Myriad Pro" w:hAnsi="Myriad Pro"/>
          <w:sz w:val="26"/>
          <w:szCs w:val="26"/>
        </w:rPr>
        <w:t>в рамках рассмотрения дел об установлении тарифов.</w:t>
      </w:r>
    </w:p>
    <w:p w14:paraId="454E6211" w14:textId="4CEB6AA5" w:rsidR="00B47380" w:rsidRPr="00BB5819" w:rsidRDefault="00872AB6" w:rsidP="00B47380">
      <w:pPr>
        <w:tabs>
          <w:tab w:val="left" w:pos="993"/>
        </w:tabs>
        <w:spacing w:line="360" w:lineRule="auto"/>
        <w:ind w:firstLine="567"/>
        <w:jc w:val="both"/>
        <w:rPr>
          <w:rFonts w:ascii="Myriad Pro" w:hAnsi="Myriad Pro"/>
          <w:sz w:val="26"/>
          <w:szCs w:val="26"/>
        </w:rPr>
      </w:pPr>
      <w:r>
        <w:rPr>
          <w:rFonts w:ascii="Myriad Pro" w:hAnsi="Myriad Pro"/>
          <w:sz w:val="26"/>
          <w:szCs w:val="26"/>
        </w:rPr>
        <w:lastRenderedPageBreak/>
        <w:t>2</w:t>
      </w:r>
      <w:r w:rsidR="007C0CDF">
        <w:rPr>
          <w:rFonts w:ascii="Myriad Pro" w:hAnsi="Myriad Pro"/>
          <w:sz w:val="26"/>
          <w:szCs w:val="26"/>
        </w:rPr>
        <w:t>.</w:t>
      </w:r>
      <w:r w:rsidR="00B47380" w:rsidRPr="00BB5819">
        <w:rPr>
          <w:rFonts w:ascii="Myriad Pro" w:hAnsi="Myriad Pro"/>
          <w:sz w:val="26"/>
          <w:szCs w:val="26"/>
        </w:rPr>
        <w:t>1.</w:t>
      </w:r>
      <w:r>
        <w:rPr>
          <w:rFonts w:ascii="Myriad Pro" w:hAnsi="Myriad Pro"/>
          <w:sz w:val="26"/>
          <w:szCs w:val="26"/>
        </w:rPr>
        <w:t>5</w:t>
      </w:r>
      <w:r w:rsidR="00B47380" w:rsidRPr="00BB5819">
        <w:rPr>
          <w:rFonts w:ascii="Myriad Pro" w:hAnsi="Myriad Pro"/>
          <w:sz w:val="26"/>
          <w:szCs w:val="26"/>
        </w:rPr>
        <w:t>.</w:t>
      </w:r>
      <w:r w:rsidR="00B47380" w:rsidRPr="00BB5819">
        <w:rPr>
          <w:rFonts w:ascii="Myriad Pro" w:hAnsi="Myriad Pro"/>
          <w:sz w:val="26"/>
          <w:szCs w:val="26"/>
        </w:rPr>
        <w:tab/>
        <w:t xml:space="preserve">Подготовка рекомендаций и предложений к формированию балансов электрической энергии (мощности), принимаемых </w:t>
      </w:r>
      <w:r w:rsidR="00636B34">
        <w:rPr>
          <w:rFonts w:ascii="Myriad Pro" w:hAnsi="Myriad Pro"/>
          <w:sz w:val="26"/>
          <w:szCs w:val="26"/>
        </w:rPr>
        <w:t>Государственным комитетом Республики Карелия по ценам и тарифам</w:t>
      </w:r>
      <w:r w:rsidR="00B47380" w:rsidRPr="00BB5819">
        <w:rPr>
          <w:rFonts w:ascii="Myriad Pro" w:hAnsi="Myriad Pro"/>
          <w:sz w:val="26"/>
          <w:szCs w:val="26"/>
        </w:rPr>
        <w:t>.</w:t>
      </w:r>
    </w:p>
    <w:p w14:paraId="6B15028F" w14:textId="5661FA63" w:rsidR="00636B34" w:rsidRPr="00BB5819" w:rsidRDefault="00872AB6" w:rsidP="00636B34">
      <w:pPr>
        <w:tabs>
          <w:tab w:val="left" w:pos="993"/>
        </w:tabs>
        <w:spacing w:line="360" w:lineRule="auto"/>
        <w:ind w:firstLine="567"/>
        <w:jc w:val="both"/>
        <w:rPr>
          <w:rFonts w:ascii="Myriad Pro" w:hAnsi="Myriad Pro"/>
          <w:sz w:val="26"/>
          <w:szCs w:val="26"/>
        </w:rPr>
      </w:pPr>
      <w:r>
        <w:rPr>
          <w:rFonts w:ascii="Myriad Pro" w:hAnsi="Myriad Pro"/>
          <w:sz w:val="26"/>
          <w:szCs w:val="26"/>
        </w:rPr>
        <w:t>2</w:t>
      </w:r>
      <w:r w:rsidR="00B47380" w:rsidRPr="00BB5819">
        <w:rPr>
          <w:rFonts w:ascii="Myriad Pro" w:hAnsi="Myriad Pro"/>
          <w:sz w:val="26"/>
          <w:szCs w:val="26"/>
        </w:rPr>
        <w:t>.1.</w:t>
      </w:r>
      <w:r>
        <w:rPr>
          <w:rFonts w:ascii="Myriad Pro" w:hAnsi="Myriad Pro"/>
          <w:sz w:val="26"/>
          <w:szCs w:val="26"/>
        </w:rPr>
        <w:t>6</w:t>
      </w:r>
      <w:r w:rsidR="00B47380" w:rsidRPr="00BB5819">
        <w:rPr>
          <w:rFonts w:ascii="Myriad Pro" w:hAnsi="Myriad Pro"/>
          <w:sz w:val="26"/>
          <w:szCs w:val="26"/>
        </w:rPr>
        <w:t>.</w:t>
      </w:r>
      <w:r w:rsidR="00B47380" w:rsidRPr="00BB5819">
        <w:rPr>
          <w:rFonts w:ascii="Myriad Pro" w:hAnsi="Myriad Pro"/>
          <w:sz w:val="26"/>
          <w:szCs w:val="26"/>
        </w:rPr>
        <w:tab/>
        <w:t xml:space="preserve">Подготовка рекомендаций и предложений по формированию необходимой валовой выручки, принимаемой </w:t>
      </w:r>
      <w:r w:rsidR="00636B34">
        <w:rPr>
          <w:rFonts w:ascii="Myriad Pro" w:hAnsi="Myriad Pro"/>
          <w:sz w:val="26"/>
          <w:szCs w:val="26"/>
        </w:rPr>
        <w:t>Государственным комитетом Республики Карелия по ценам и тарифам</w:t>
      </w:r>
      <w:r w:rsidR="00636B34" w:rsidRPr="00BB5819">
        <w:rPr>
          <w:rFonts w:ascii="Myriad Pro" w:hAnsi="Myriad Pro"/>
          <w:sz w:val="26"/>
          <w:szCs w:val="26"/>
        </w:rPr>
        <w:t>.</w:t>
      </w:r>
    </w:p>
    <w:p w14:paraId="201026BB" w14:textId="77777777" w:rsidR="0002799E" w:rsidRPr="00AD15F9" w:rsidRDefault="0002799E" w:rsidP="00636B34">
      <w:pPr>
        <w:tabs>
          <w:tab w:val="left" w:pos="993"/>
        </w:tabs>
        <w:spacing w:line="360" w:lineRule="auto"/>
        <w:ind w:firstLine="567"/>
        <w:jc w:val="both"/>
        <w:rPr>
          <w:rFonts w:ascii="Myriad Pro" w:eastAsia="Calibri" w:hAnsi="Myriad Pro"/>
          <w:sz w:val="26"/>
          <w:szCs w:val="26"/>
        </w:rPr>
      </w:pPr>
    </w:p>
    <w:p w14:paraId="26AA944D" w14:textId="77777777" w:rsidR="0002799E" w:rsidRPr="00AD15F9" w:rsidRDefault="0002799E" w:rsidP="0002799E">
      <w:pPr>
        <w:rPr>
          <w:rFonts w:ascii="Myriad Pro" w:eastAsia="Calibri" w:hAnsi="Myriad Pro"/>
          <w:sz w:val="26"/>
          <w:szCs w:val="26"/>
        </w:rPr>
      </w:pPr>
      <w:r w:rsidRPr="00AD15F9">
        <w:rPr>
          <w:rFonts w:ascii="Myriad Pro" w:eastAsia="Calibri" w:hAnsi="Myriad Pro"/>
          <w:sz w:val="26"/>
          <w:szCs w:val="26"/>
        </w:rPr>
        <w:br w:type="page"/>
      </w:r>
    </w:p>
    <w:p w14:paraId="79080292" w14:textId="77777777" w:rsidR="0002799E" w:rsidRPr="00AD15F9" w:rsidRDefault="0002799E" w:rsidP="0002799E">
      <w:pPr>
        <w:pStyle w:val="3"/>
        <w:numPr>
          <w:ilvl w:val="1"/>
          <w:numId w:val="2"/>
        </w:numPr>
        <w:tabs>
          <w:tab w:val="left" w:pos="567"/>
        </w:tabs>
        <w:spacing w:line="360" w:lineRule="auto"/>
        <w:ind w:left="1134" w:hanging="1134"/>
        <w:rPr>
          <w:rFonts w:ascii="Myriad Pro" w:hAnsi="Myriad Pro"/>
          <w:b/>
          <w:color w:val="4F6228" w:themeColor="accent3" w:themeShade="80"/>
          <w:sz w:val="28"/>
          <w:szCs w:val="28"/>
        </w:rPr>
      </w:pPr>
      <w:bookmarkStart w:id="22" w:name="_Toc37350638"/>
      <w:bookmarkStart w:id="23" w:name="_Toc53664250"/>
      <w:r w:rsidRPr="00AD15F9">
        <w:rPr>
          <w:rFonts w:ascii="Myriad Pro" w:hAnsi="Myriad Pro"/>
          <w:b/>
          <w:color w:val="4F6228" w:themeColor="accent3" w:themeShade="80"/>
          <w:sz w:val="28"/>
          <w:szCs w:val="28"/>
        </w:rPr>
        <w:lastRenderedPageBreak/>
        <w:t>Нормативно-правовая база</w:t>
      </w:r>
      <w:bookmarkEnd w:id="22"/>
      <w:bookmarkEnd w:id="23"/>
    </w:p>
    <w:p w14:paraId="43578882" w14:textId="77777777" w:rsidR="0002799E" w:rsidRPr="00AD15F9" w:rsidRDefault="0002799E" w:rsidP="0002799E">
      <w:pPr>
        <w:spacing w:line="360" w:lineRule="auto"/>
        <w:ind w:firstLine="567"/>
        <w:contextualSpacing/>
        <w:jc w:val="both"/>
        <w:rPr>
          <w:rFonts w:ascii="Myriad Pro" w:hAnsi="Myriad Pro"/>
          <w:sz w:val="26"/>
          <w:szCs w:val="26"/>
        </w:rPr>
      </w:pPr>
      <w:r w:rsidRPr="00AD15F9">
        <w:rPr>
          <w:rFonts w:ascii="Myriad Pro" w:eastAsia="Calibri" w:hAnsi="Myriad Pro"/>
          <w:sz w:val="26"/>
          <w:szCs w:val="26"/>
        </w:rPr>
        <w:t>При проведении анализа Исполнитель руководствовался следующими нормативно-правовыми актами (в редакциях, действующих на момент установления тарифов на услуги по передаче электрической энергии):</w:t>
      </w:r>
      <w:r w:rsidRPr="00AD15F9">
        <w:rPr>
          <w:rFonts w:ascii="Myriad Pro" w:hAnsi="Myriad Pro"/>
          <w:sz w:val="26"/>
          <w:szCs w:val="26"/>
        </w:rPr>
        <w:t xml:space="preserve"> </w:t>
      </w:r>
    </w:p>
    <w:p w14:paraId="101CCB9B"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Налоговый кодекс Российской Федерации;</w:t>
      </w:r>
    </w:p>
    <w:p w14:paraId="3BBBADC2"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Федеральный закон Российской Федерации от 26.03.2003 № 35-ФЗ «Об электроэнергетике»;</w:t>
      </w:r>
    </w:p>
    <w:p w14:paraId="2A05CB03"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29.12.2011 № 1178 «О ценообразовании в области регулируемых цен (тарифов) в электроэнергетике» (вместе с «Основами ценообразования в области регулируемых цен (тарифов) в электроэнергетике», «Правилами государственного регулирования (пересмотра, применения) цен (тарифов) в электроэнергетике») (далее – Основы ценообразования № 1178);</w:t>
      </w:r>
    </w:p>
    <w:p w14:paraId="3B49FC45"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Постановление Правительства Российской Федерации от 21.01.2004 № 24 «Об утверждении стандартов раскрытия информации субъектами оптового и розничных рынков электрической энергии» (далее – Стандарты раскрытия);</w:t>
      </w:r>
    </w:p>
    <w:p w14:paraId="205FB62A"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13.12.2011 № 585 «Об утверждении Порядка ведения раздельного учета доходов и расходов субъектами естественных монополий в сфере услуг по передаче электрической энергии и оперативно-диспетчерскому управлению в электроэнергетике» (далее – Порядок № 585);</w:t>
      </w:r>
    </w:p>
    <w:p w14:paraId="12DC2D98"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17.02.2012 № 98-э «Об утверждении Методических указаний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(далее – Методические указания № 98-э);</w:t>
      </w:r>
    </w:p>
    <w:p w14:paraId="23CDECDF"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ФСТ России от 18.03.2015 № 421-э «Об утверждении Методических указаний по определению базового уровня операционных, подконтрольных расходов территориальных сетевых </w:t>
      </w:r>
      <w:r w:rsidRPr="00AD15F9">
        <w:rPr>
          <w:rFonts w:ascii="Myriad Pro" w:hAnsi="Myriad Pro"/>
          <w:sz w:val="26"/>
          <w:szCs w:val="26"/>
        </w:rPr>
        <w:lastRenderedPageBreak/>
        <w:t>организаций, необходимых для осуществления регулируемой деятельности, и индекса эффективности операционных, подконтрольных расходов с применением метода сравнения аналогов и внесении изменений в приказы ФСТ России от 17.02.2012 № 98-э и от 30.03.2012 № 228-э» (далее – Методические указания № 421-э);</w:t>
      </w:r>
    </w:p>
    <w:p w14:paraId="2E04F9E2"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11.09.2014 № 215-э/1</w:t>
      </w:r>
      <w:r w:rsidRPr="00AD15F9">
        <w:t xml:space="preserve"> </w:t>
      </w:r>
      <w:r w:rsidRPr="00AD15F9">
        <w:rPr>
          <w:rFonts w:ascii="Myriad Pro" w:hAnsi="Myriad Pro"/>
          <w:sz w:val="26"/>
          <w:szCs w:val="26"/>
        </w:rPr>
        <w:t>«Об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 (далее – Методические указания № 215-э/1);</w:t>
      </w:r>
    </w:p>
    <w:p w14:paraId="0FF328E6"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ФАС России от 29.08.2017 г. № 1135/17 «Об утверждении методических указаний по определению размера платы за технологическое присоединение к электрическим сетям» (далее – Методические указания № 1135/17);</w:t>
      </w:r>
    </w:p>
    <w:p w14:paraId="7E74B234"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06.08.2004 № 20-э/2 «Об утверждении Методических указаний по расчету регулируемых тарифов и цен на электрическую (тепловую) энергию на розничном (потребительском) рынке» (далее – Методические указания № 20-э/2);</w:t>
      </w:r>
    </w:p>
    <w:p w14:paraId="5DE56D00"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ФСТ России от 12 апреля 2012 г. №  53-э/1 «Об утверждении Порядка формирования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и Порядка определения отношения суммарного за год прогнозного объема потребления электрической энергии населением и приравненными к нему категориями потребителей к объему электрической энергии, соответствующему среднему за год значению прогнозного объема мощности, определенного в отношении указанных категорий потребителей» (далее – Порядок № 53-э/1);</w:t>
      </w:r>
    </w:p>
    <w:p w14:paraId="4593796F"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 xml:space="preserve">Приказ Министерства энергетики Российской Федерации от 29.11.2016 № 1256 «Об утверждении Методических указаний по расчету уровня надежности и качества поставляемых товаров и оказываемых услуг для организации по управлению единой национальной (общероссийской) </w:t>
      </w:r>
      <w:r w:rsidRPr="00AD15F9">
        <w:rPr>
          <w:rFonts w:ascii="Myriad Pro" w:hAnsi="Myriad Pro"/>
          <w:sz w:val="26"/>
          <w:szCs w:val="26"/>
        </w:rPr>
        <w:lastRenderedPageBreak/>
        <w:t>электрической сетью и территориальных сетевых организаций» (далее – Методические указания № 1256);</w:t>
      </w:r>
    </w:p>
    <w:p w14:paraId="45A66866" w14:textId="77777777" w:rsidR="0002799E" w:rsidRPr="00AD15F9"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Приказ Министерства энергетики Российской Федерации от 25.04.2018 № 320</w:t>
      </w:r>
      <w:r w:rsidRPr="00AD15F9">
        <w:t xml:space="preserve"> </w:t>
      </w:r>
      <w:r w:rsidRPr="00AD15F9">
        <w:rPr>
          <w:rFonts w:ascii="Myriad Pro" w:hAnsi="Myriad Pro"/>
          <w:sz w:val="26"/>
          <w:szCs w:val="26"/>
        </w:rPr>
        <w:t>«Об утверждении форм раскрытия сетевой организацией информации об отчетах о реализации инвестиционной программы и об обосновывающих их материалах, указанной в абзацах втором - пятом, седьмом и девятом подпункта ж(1) пункта 11 стандартов раскрытия информации субъектами оптового и розничных рынков электрической энергии, утвержденных постановлением Правительства Российской Федерации от 21 января 2004 г. N 24, правил заполнения указанных форм и требований к форматам раскрытия сетевой организацией электронных документов, содержащих информацию об отчетах о реализации инвестиционной программы и об обосновывающих их материалах» (далее – Приказ № 320);</w:t>
      </w:r>
    </w:p>
    <w:p w14:paraId="1BFFD910" w14:textId="77777777" w:rsidR="0002799E" w:rsidRPr="00AD15F9" w:rsidRDefault="004C1C0F" w:rsidP="0002799E">
      <w:pPr>
        <w:pStyle w:val="a4"/>
        <w:numPr>
          <w:ilvl w:val="0"/>
          <w:numId w:val="4"/>
        </w:numPr>
        <w:spacing w:line="360" w:lineRule="auto"/>
        <w:jc w:val="both"/>
        <w:rPr>
          <w:rFonts w:ascii="Myriad Pro" w:hAnsi="Myriad Pro"/>
          <w:sz w:val="26"/>
          <w:szCs w:val="26"/>
        </w:rPr>
      </w:pPr>
      <w:r>
        <w:rPr>
          <w:rFonts w:ascii="Myriad Pro" w:hAnsi="Myriad Pro"/>
          <w:sz w:val="26"/>
          <w:szCs w:val="26"/>
        </w:rPr>
        <w:t>н</w:t>
      </w:r>
      <w:r w:rsidR="0002799E" w:rsidRPr="00AD15F9">
        <w:rPr>
          <w:rFonts w:ascii="Myriad Pro" w:hAnsi="Myriad Pro"/>
          <w:sz w:val="26"/>
          <w:szCs w:val="26"/>
        </w:rPr>
        <w:t>ормативно-правовые акты Российской Федерации, регулирующие отношения в сфере бухгалтерского учета;</w:t>
      </w:r>
    </w:p>
    <w:p w14:paraId="413703A5" w14:textId="77777777" w:rsidR="0002799E" w:rsidRPr="00D44407" w:rsidRDefault="0002799E" w:rsidP="0002799E">
      <w:pPr>
        <w:pStyle w:val="a4"/>
        <w:numPr>
          <w:ilvl w:val="0"/>
          <w:numId w:val="4"/>
        </w:numPr>
        <w:spacing w:line="360" w:lineRule="auto"/>
        <w:jc w:val="both"/>
        <w:rPr>
          <w:rFonts w:ascii="Myriad Pro" w:hAnsi="Myriad Pro"/>
          <w:sz w:val="26"/>
          <w:szCs w:val="26"/>
        </w:rPr>
      </w:pPr>
      <w:r w:rsidRPr="00AD15F9">
        <w:rPr>
          <w:rFonts w:ascii="Myriad Pro" w:hAnsi="Myriad Pro"/>
          <w:sz w:val="26"/>
          <w:szCs w:val="26"/>
        </w:rPr>
        <w:t>иные нормативно-правовые акты Российской Федерации, необходимые для анализа.</w:t>
      </w:r>
    </w:p>
    <w:p w14:paraId="769399B2" w14:textId="77777777" w:rsidR="0002799E" w:rsidRPr="00D44407" w:rsidRDefault="0002799E" w:rsidP="00D44407">
      <w:pPr>
        <w:pStyle w:val="a4"/>
        <w:spacing w:line="360" w:lineRule="auto"/>
        <w:ind w:left="1287"/>
        <w:jc w:val="both"/>
        <w:rPr>
          <w:rFonts w:ascii="Myriad Pro" w:hAnsi="Myriad Pro"/>
          <w:sz w:val="26"/>
          <w:szCs w:val="26"/>
        </w:rPr>
      </w:pPr>
    </w:p>
    <w:p w14:paraId="177C29D1" w14:textId="77777777" w:rsidR="00155EEC" w:rsidRDefault="0089184D" w:rsidP="00BB28BB">
      <w:pPr>
        <w:pStyle w:val="21"/>
        <w:numPr>
          <w:ilvl w:val="0"/>
          <w:numId w:val="2"/>
        </w:numPr>
        <w:spacing w:before="0" w:line="360" w:lineRule="auto"/>
        <w:ind w:left="567" w:hanging="567"/>
        <w:jc w:val="both"/>
        <w:rPr>
          <w:rFonts w:ascii="Myriad Pro" w:hAnsi="Myriad Pro"/>
          <w:b/>
          <w:color w:val="4F6228" w:themeColor="accent3" w:themeShade="80"/>
          <w:sz w:val="28"/>
          <w:szCs w:val="28"/>
        </w:rPr>
      </w:pPr>
      <w:r w:rsidRPr="00155EEC">
        <w:rPr>
          <w:rFonts w:ascii="Myriad Pro" w:hAnsi="Myriad Pro"/>
        </w:rPr>
        <w:br w:type="page"/>
      </w:r>
      <w:bookmarkStart w:id="24" w:name="_Toc53664251"/>
      <w:bookmarkStart w:id="25" w:name="_Toc53158451"/>
      <w:bookmarkStart w:id="26" w:name="_Toc53333651"/>
      <w:r w:rsidR="00155EEC" w:rsidRPr="00155EEC">
        <w:rPr>
          <w:rFonts w:ascii="Myriad Pro" w:hAnsi="Myriad Pro"/>
          <w:b/>
          <w:color w:val="4F6228" w:themeColor="accent3" w:themeShade="80"/>
          <w:sz w:val="28"/>
          <w:szCs w:val="28"/>
        </w:rPr>
        <w:lastRenderedPageBreak/>
        <w:t xml:space="preserve">Краткая характеристика </w:t>
      </w:r>
      <w:r w:rsidR="00155EEC">
        <w:rPr>
          <w:rFonts w:ascii="Myriad Pro" w:hAnsi="Myriad Pro"/>
          <w:b/>
          <w:color w:val="4F6228" w:themeColor="accent3" w:themeShade="80"/>
          <w:sz w:val="28"/>
          <w:szCs w:val="28"/>
        </w:rPr>
        <w:t>параметров регулирования</w:t>
      </w:r>
      <w:r w:rsidR="00155EEC" w:rsidRPr="00155EEC">
        <w:rPr>
          <w:rFonts w:ascii="Myriad Pro" w:hAnsi="Myriad Pro"/>
          <w:b/>
          <w:color w:val="4F6228" w:themeColor="accent3" w:themeShade="80"/>
          <w:sz w:val="28"/>
          <w:szCs w:val="28"/>
        </w:rPr>
        <w:t xml:space="preserve"> </w:t>
      </w:r>
      <w:r w:rsidR="00636B34">
        <w:rPr>
          <w:rFonts w:ascii="Myriad Pro" w:hAnsi="Myriad Pro"/>
          <w:b/>
          <w:color w:val="4F6228" w:themeColor="accent3" w:themeShade="80"/>
          <w:sz w:val="28"/>
          <w:szCs w:val="28"/>
        </w:rPr>
        <w:t>Карельского филиала</w:t>
      </w:r>
      <w:r w:rsidR="00155EEC" w:rsidRPr="00155EEC">
        <w:rPr>
          <w:rFonts w:ascii="Myriad Pro" w:hAnsi="Myriad Pro"/>
          <w:b/>
          <w:color w:val="4F6228" w:themeColor="accent3" w:themeShade="80"/>
          <w:sz w:val="28"/>
          <w:szCs w:val="28"/>
        </w:rPr>
        <w:t> ПАО «</w:t>
      </w:r>
      <w:r w:rsidR="00636B34">
        <w:rPr>
          <w:rFonts w:ascii="Myriad Pro" w:hAnsi="Myriad Pro"/>
          <w:b/>
          <w:color w:val="4F6228" w:themeColor="accent3" w:themeShade="80"/>
          <w:sz w:val="28"/>
          <w:szCs w:val="28"/>
        </w:rPr>
        <w:t>МРСК Северо-Запада</w:t>
      </w:r>
      <w:r w:rsidR="00155EEC" w:rsidRPr="00155EEC">
        <w:rPr>
          <w:rFonts w:ascii="Myriad Pro" w:hAnsi="Myriad Pro"/>
          <w:b/>
          <w:color w:val="4F6228" w:themeColor="accent3" w:themeShade="80"/>
          <w:sz w:val="28"/>
          <w:szCs w:val="28"/>
        </w:rPr>
        <w:t>»</w:t>
      </w:r>
      <w:bookmarkEnd w:id="24"/>
      <w:r w:rsidR="00155EEC" w:rsidRPr="00155EEC">
        <w:rPr>
          <w:rFonts w:ascii="Myriad Pro" w:hAnsi="Myriad Pro"/>
          <w:b/>
          <w:color w:val="4F6228" w:themeColor="accent3" w:themeShade="80"/>
          <w:sz w:val="28"/>
          <w:szCs w:val="28"/>
        </w:rPr>
        <w:t xml:space="preserve"> </w:t>
      </w:r>
    </w:p>
    <w:p w14:paraId="115CFCFD" w14:textId="77777777" w:rsidR="00155EEC" w:rsidRDefault="00155EEC" w:rsidP="00155EEC"/>
    <w:p w14:paraId="37622305" w14:textId="77777777" w:rsidR="00155EEC" w:rsidRPr="00FE7D50" w:rsidRDefault="00636B34" w:rsidP="00155EEC">
      <w:pPr>
        <w:tabs>
          <w:tab w:val="left" w:pos="284"/>
          <w:tab w:val="left" w:pos="993"/>
        </w:tabs>
        <w:spacing w:line="360" w:lineRule="auto"/>
        <w:ind w:firstLine="567"/>
        <w:jc w:val="both"/>
        <w:rPr>
          <w:rFonts w:ascii="Myriad Pro" w:hAnsi="Myriad Pro"/>
          <w:sz w:val="26"/>
          <w:szCs w:val="26"/>
        </w:rPr>
      </w:pPr>
      <w:r>
        <w:rPr>
          <w:rFonts w:ascii="Myriad Pro" w:hAnsi="Myriad Pro"/>
          <w:sz w:val="26"/>
          <w:szCs w:val="26"/>
        </w:rPr>
        <w:t>Карельский филиал ПАО «МРСК Северо-Запада» является</w:t>
      </w:r>
      <w:r w:rsidR="00155EEC" w:rsidRPr="00FE7D50">
        <w:rPr>
          <w:rFonts w:ascii="Myriad Pro" w:hAnsi="Myriad Pro"/>
          <w:sz w:val="26"/>
          <w:szCs w:val="26"/>
        </w:rPr>
        <w:t xml:space="preserve"> </w:t>
      </w:r>
      <w:r>
        <w:rPr>
          <w:rFonts w:ascii="Myriad Pro" w:hAnsi="Myriad Pro"/>
          <w:sz w:val="26"/>
          <w:szCs w:val="26"/>
        </w:rPr>
        <w:t>территориальной</w:t>
      </w:r>
      <w:r w:rsidR="00155EEC" w:rsidRPr="00FE7D50">
        <w:rPr>
          <w:rFonts w:ascii="Myriad Pro" w:hAnsi="Myriad Pro"/>
          <w:sz w:val="26"/>
          <w:szCs w:val="26"/>
        </w:rPr>
        <w:t xml:space="preserve"> сетев</w:t>
      </w:r>
      <w:r>
        <w:rPr>
          <w:rFonts w:ascii="Myriad Pro" w:hAnsi="Myriad Pro"/>
          <w:sz w:val="26"/>
          <w:szCs w:val="26"/>
        </w:rPr>
        <w:t>ой</w:t>
      </w:r>
      <w:r w:rsidR="00155EEC" w:rsidRPr="00FE7D50">
        <w:rPr>
          <w:rFonts w:ascii="Myriad Pro" w:hAnsi="Myriad Pro"/>
          <w:sz w:val="26"/>
          <w:szCs w:val="26"/>
        </w:rPr>
        <w:t xml:space="preserve"> организаци</w:t>
      </w:r>
      <w:r>
        <w:rPr>
          <w:rFonts w:ascii="Myriad Pro" w:hAnsi="Myriad Pro"/>
          <w:sz w:val="26"/>
          <w:szCs w:val="26"/>
        </w:rPr>
        <w:t>ей</w:t>
      </w:r>
      <w:r w:rsidR="00155EEC" w:rsidRPr="00FE7D50">
        <w:rPr>
          <w:rFonts w:ascii="Myriad Pro" w:hAnsi="Myriad Pro"/>
          <w:sz w:val="26"/>
          <w:szCs w:val="26"/>
        </w:rPr>
        <w:t xml:space="preserve"> </w:t>
      </w:r>
      <w:r>
        <w:rPr>
          <w:rFonts w:ascii="Myriad Pro" w:hAnsi="Myriad Pro"/>
          <w:sz w:val="26"/>
          <w:szCs w:val="26"/>
        </w:rPr>
        <w:t>и осуществляет передачу электрической энергии по сетям 0,4 – 150 кВ на территории</w:t>
      </w:r>
      <w:r w:rsidRPr="00FE7D50">
        <w:rPr>
          <w:rFonts w:ascii="Myriad Pro" w:hAnsi="Myriad Pro"/>
          <w:sz w:val="26"/>
          <w:szCs w:val="26"/>
        </w:rPr>
        <w:t xml:space="preserve"> Республик</w:t>
      </w:r>
      <w:r>
        <w:rPr>
          <w:rFonts w:ascii="Myriad Pro" w:hAnsi="Myriad Pro"/>
          <w:sz w:val="26"/>
          <w:szCs w:val="26"/>
        </w:rPr>
        <w:t>и</w:t>
      </w:r>
      <w:r w:rsidRPr="00FE7D50">
        <w:rPr>
          <w:rFonts w:ascii="Myriad Pro" w:hAnsi="Myriad Pro"/>
          <w:sz w:val="26"/>
          <w:szCs w:val="26"/>
        </w:rPr>
        <w:t xml:space="preserve"> </w:t>
      </w:r>
      <w:r>
        <w:rPr>
          <w:rFonts w:ascii="Myriad Pro" w:hAnsi="Myriad Pro"/>
          <w:sz w:val="26"/>
          <w:szCs w:val="26"/>
        </w:rPr>
        <w:t>Карелия.</w:t>
      </w:r>
    </w:p>
    <w:p w14:paraId="4AE637A1" w14:textId="7F60551D" w:rsidR="00155EEC"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В соответствии с приказом ФСТ России от 12.10.2012 </w:t>
      </w:r>
      <w:r>
        <w:rPr>
          <w:rFonts w:ascii="Myriad Pro" w:hAnsi="Myriad Pro"/>
          <w:sz w:val="26"/>
          <w:szCs w:val="26"/>
        </w:rPr>
        <w:t>№ </w:t>
      </w:r>
      <w:r w:rsidR="00636B34">
        <w:rPr>
          <w:rFonts w:ascii="Myriad Pro" w:hAnsi="Myriad Pro"/>
          <w:sz w:val="26"/>
          <w:szCs w:val="26"/>
        </w:rPr>
        <w:t>234</w:t>
      </w:r>
      <w:r w:rsidRPr="00FE7D50">
        <w:rPr>
          <w:rFonts w:ascii="Myriad Pro" w:hAnsi="Myriad Pro"/>
          <w:sz w:val="26"/>
          <w:szCs w:val="26"/>
        </w:rPr>
        <w:t>-э</w:t>
      </w:r>
      <w:r w:rsidR="00636B34">
        <w:rPr>
          <w:rFonts w:ascii="Myriad Pro" w:hAnsi="Myriad Pro"/>
          <w:sz w:val="26"/>
          <w:szCs w:val="26"/>
        </w:rPr>
        <w:t>/2</w:t>
      </w:r>
      <w:r w:rsidRPr="00FE7D50">
        <w:rPr>
          <w:rFonts w:ascii="Myriad Pro" w:hAnsi="Myriad Pro"/>
          <w:sz w:val="26"/>
          <w:szCs w:val="26"/>
        </w:rPr>
        <w:t xml:space="preserve"> «О согласовании (об отказе в согласовании) Федеральной службой по тарифам долгосрочных параметров регулирования деятельности территориальных сетевых организаций с применением метода </w:t>
      </w:r>
      <w:r w:rsidR="00636B34">
        <w:rPr>
          <w:rFonts w:ascii="Myriad Pro" w:hAnsi="Myriad Pro"/>
          <w:sz w:val="26"/>
          <w:szCs w:val="26"/>
        </w:rPr>
        <w:t>доходности инвестированного капитала</w:t>
      </w:r>
      <w:r w:rsidRPr="00FE7D50">
        <w:rPr>
          <w:rFonts w:ascii="Myriad Pro" w:hAnsi="Myriad Pro"/>
          <w:sz w:val="26"/>
          <w:szCs w:val="26"/>
        </w:rPr>
        <w:t xml:space="preserve">» согласованы долгосрочные параметры регулирования деятельности территориальных сетевых организаций с применением метода </w:t>
      </w:r>
      <w:r w:rsidR="00636B34">
        <w:rPr>
          <w:rFonts w:ascii="Myriad Pro" w:hAnsi="Myriad Pro"/>
          <w:sz w:val="26"/>
          <w:szCs w:val="26"/>
        </w:rPr>
        <w:t>доходности инвестированного капитала</w:t>
      </w:r>
      <w:r w:rsidR="00636B34" w:rsidRPr="00FE7D50">
        <w:rPr>
          <w:rFonts w:ascii="Myriad Pro" w:hAnsi="Myriad Pro"/>
          <w:sz w:val="26"/>
          <w:szCs w:val="26"/>
        </w:rPr>
        <w:t xml:space="preserve"> </w:t>
      </w:r>
      <w:r w:rsidRPr="00FE7D50">
        <w:rPr>
          <w:rFonts w:ascii="Myriad Pro" w:hAnsi="Myriad Pro"/>
          <w:sz w:val="26"/>
          <w:szCs w:val="26"/>
        </w:rPr>
        <w:t xml:space="preserve">для </w:t>
      </w:r>
      <w:r w:rsidR="00CC052F">
        <w:rPr>
          <w:rFonts w:ascii="Myriad Pro" w:hAnsi="Myriad Pro"/>
          <w:sz w:val="26"/>
          <w:szCs w:val="26"/>
        </w:rPr>
        <w:t xml:space="preserve">Карельского </w:t>
      </w:r>
      <w:r w:rsidR="00636B34">
        <w:rPr>
          <w:rFonts w:ascii="Myriad Pro" w:hAnsi="Myriad Pro"/>
          <w:sz w:val="26"/>
          <w:szCs w:val="26"/>
        </w:rPr>
        <w:t xml:space="preserve">филиала ПАО «МРСК Северо-Запада» </w:t>
      </w:r>
      <w:r w:rsidRPr="00FE7D50">
        <w:rPr>
          <w:rFonts w:ascii="Myriad Pro" w:hAnsi="Myriad Pro"/>
          <w:sz w:val="26"/>
          <w:szCs w:val="26"/>
        </w:rPr>
        <w:t>в размере:</w:t>
      </w:r>
    </w:p>
    <w:tbl>
      <w:tblPr>
        <w:tblW w:w="9774" w:type="dxa"/>
        <w:tblInd w:w="-5" w:type="dxa"/>
        <w:tblLayout w:type="fixed"/>
        <w:tblLook w:val="04A0" w:firstRow="1" w:lastRow="0" w:firstColumn="1" w:lastColumn="0" w:noHBand="0" w:noVBand="1"/>
      </w:tblPr>
      <w:tblGrid>
        <w:gridCol w:w="822"/>
        <w:gridCol w:w="596"/>
        <w:gridCol w:w="1035"/>
        <w:gridCol w:w="448"/>
        <w:gridCol w:w="1068"/>
        <w:gridCol w:w="851"/>
        <w:gridCol w:w="709"/>
        <w:gridCol w:w="708"/>
        <w:gridCol w:w="588"/>
        <w:gridCol w:w="488"/>
        <w:gridCol w:w="448"/>
        <w:gridCol w:w="548"/>
        <w:gridCol w:w="740"/>
        <w:gridCol w:w="725"/>
      </w:tblGrid>
      <w:tr w:rsidR="007B1830" w:rsidRPr="00063F11" w14:paraId="539C4BD6" w14:textId="77777777" w:rsidTr="00063F11">
        <w:trPr>
          <w:trHeight w:val="1210"/>
        </w:trPr>
        <w:tc>
          <w:tcPr>
            <w:tcW w:w="822"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7CF0F9E5"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Наименование сетевой организации в субъекте Российской Федерации</w:t>
            </w:r>
          </w:p>
        </w:tc>
        <w:tc>
          <w:tcPr>
            <w:tcW w:w="596" w:type="dxa"/>
            <w:vMerge w:val="restart"/>
            <w:tcBorders>
              <w:top w:val="single" w:sz="4" w:space="0" w:color="FFFFFF"/>
              <w:left w:val="single" w:sz="4" w:space="0" w:color="FFFFFF"/>
              <w:bottom w:val="single" w:sz="4" w:space="0" w:color="FFFFFF"/>
              <w:right w:val="single" w:sz="4" w:space="0" w:color="FFFFFF"/>
            </w:tcBorders>
            <w:shd w:val="clear" w:color="000000" w:fill="4F6228"/>
            <w:vAlign w:val="center"/>
            <w:hideMark/>
          </w:tcPr>
          <w:p w14:paraId="43AFC14C"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Год</w:t>
            </w:r>
          </w:p>
        </w:tc>
        <w:tc>
          <w:tcPr>
            <w:tcW w:w="1035"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48976B3B"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Базовый уровень подконтрольных расходов</w:t>
            </w:r>
          </w:p>
        </w:tc>
        <w:tc>
          <w:tcPr>
            <w:tcW w:w="4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73F9A27A"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Индекс эффективности подконтрольных расходов</w:t>
            </w:r>
          </w:p>
        </w:tc>
        <w:tc>
          <w:tcPr>
            <w:tcW w:w="106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4ADB1FAD"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Размер инвестированного капитала</w:t>
            </w:r>
          </w:p>
        </w:tc>
        <w:tc>
          <w:tcPr>
            <w:tcW w:w="851"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535B0557"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Чистый оборотный капитал</w:t>
            </w:r>
          </w:p>
        </w:tc>
        <w:tc>
          <w:tcPr>
            <w:tcW w:w="1417" w:type="dxa"/>
            <w:gridSpan w:val="2"/>
            <w:tcBorders>
              <w:top w:val="single" w:sz="4" w:space="0" w:color="FFFFFF"/>
              <w:left w:val="nil"/>
              <w:bottom w:val="single" w:sz="4" w:space="0" w:color="FFFFFF"/>
              <w:right w:val="single" w:sz="4" w:space="0" w:color="FFFFFF"/>
            </w:tcBorders>
            <w:shd w:val="clear" w:color="000000" w:fill="4F6228"/>
            <w:vAlign w:val="center"/>
            <w:hideMark/>
          </w:tcPr>
          <w:p w14:paraId="65E8BE1C"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Норма доходности на инвестированный капитал</w:t>
            </w:r>
          </w:p>
        </w:tc>
        <w:tc>
          <w:tcPr>
            <w:tcW w:w="58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2CD21A68"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Норма доходности на инвестированный капитал</w:t>
            </w:r>
          </w:p>
        </w:tc>
        <w:tc>
          <w:tcPr>
            <w:tcW w:w="48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134BC048"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Срок возврата инвестированного капитала</w:t>
            </w:r>
          </w:p>
        </w:tc>
        <w:tc>
          <w:tcPr>
            <w:tcW w:w="4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5C1C3BFB"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Коэффициент эластичности подконтрольных расходов по количеству активов</w:t>
            </w:r>
          </w:p>
        </w:tc>
        <w:tc>
          <w:tcPr>
            <w:tcW w:w="548"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4236045E"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Норматив технологического расхода (потерь)</w:t>
            </w:r>
          </w:p>
        </w:tc>
        <w:tc>
          <w:tcPr>
            <w:tcW w:w="740"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2D52717A"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Уровень надежности реализуемых товаров (услуг)</w:t>
            </w:r>
          </w:p>
        </w:tc>
        <w:tc>
          <w:tcPr>
            <w:tcW w:w="725" w:type="dxa"/>
            <w:vMerge w:val="restart"/>
            <w:tcBorders>
              <w:top w:val="single" w:sz="4" w:space="0" w:color="FFFFFF"/>
              <w:left w:val="single" w:sz="4" w:space="0" w:color="FFFFFF"/>
              <w:bottom w:val="single" w:sz="4" w:space="0" w:color="FFFFFF"/>
              <w:right w:val="single" w:sz="4" w:space="0" w:color="FFFFFF"/>
            </w:tcBorders>
            <w:shd w:val="clear" w:color="000000" w:fill="4F6228"/>
            <w:textDirection w:val="btLr"/>
            <w:vAlign w:val="center"/>
            <w:hideMark/>
          </w:tcPr>
          <w:p w14:paraId="4ED81B4E"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themeColor="background1"/>
                <w:sz w:val="16"/>
                <w:szCs w:val="16"/>
              </w:rPr>
              <w:t>Уровень качества реализуемых товаров (услуг)</w:t>
            </w:r>
          </w:p>
        </w:tc>
      </w:tr>
      <w:tr w:rsidR="007B1830" w:rsidRPr="00063F11" w14:paraId="3606C9AC" w14:textId="77777777" w:rsidTr="00063F11">
        <w:trPr>
          <w:trHeight w:val="2947"/>
        </w:trPr>
        <w:tc>
          <w:tcPr>
            <w:tcW w:w="822" w:type="dxa"/>
            <w:vMerge/>
            <w:tcBorders>
              <w:top w:val="single" w:sz="4" w:space="0" w:color="FFFFFF"/>
              <w:left w:val="single" w:sz="4" w:space="0" w:color="FFFFFF"/>
              <w:bottom w:val="single" w:sz="4" w:space="0" w:color="FFFFFF"/>
              <w:right w:val="single" w:sz="4" w:space="0" w:color="FFFFFF"/>
            </w:tcBorders>
            <w:vAlign w:val="center"/>
            <w:hideMark/>
          </w:tcPr>
          <w:p w14:paraId="2E163C0A" w14:textId="77777777" w:rsidR="00B55C74" w:rsidRPr="00063F11" w:rsidRDefault="00B55C74" w:rsidP="00B55C74">
            <w:pPr>
              <w:rPr>
                <w:rFonts w:ascii="Myriad Pro" w:hAnsi="Myriad Pro" w:cs="Arial"/>
                <w:color w:val="FFFFFF"/>
                <w:sz w:val="16"/>
                <w:szCs w:val="16"/>
              </w:rPr>
            </w:pPr>
          </w:p>
        </w:tc>
        <w:tc>
          <w:tcPr>
            <w:tcW w:w="596" w:type="dxa"/>
            <w:vMerge/>
            <w:tcBorders>
              <w:top w:val="single" w:sz="4" w:space="0" w:color="FFFFFF"/>
              <w:left w:val="single" w:sz="4" w:space="0" w:color="FFFFFF"/>
              <w:bottom w:val="single" w:sz="4" w:space="0" w:color="FFFFFF"/>
              <w:right w:val="single" w:sz="4" w:space="0" w:color="FFFFFF"/>
            </w:tcBorders>
            <w:vAlign w:val="center"/>
            <w:hideMark/>
          </w:tcPr>
          <w:p w14:paraId="260A29AB" w14:textId="77777777" w:rsidR="00B55C74" w:rsidRPr="00063F11" w:rsidRDefault="00B55C74" w:rsidP="00B55C74">
            <w:pPr>
              <w:rPr>
                <w:rFonts w:ascii="Myriad Pro" w:hAnsi="Myriad Pro" w:cs="Arial"/>
                <w:color w:val="FFFFFF"/>
                <w:sz w:val="16"/>
                <w:szCs w:val="16"/>
              </w:rPr>
            </w:pPr>
          </w:p>
        </w:tc>
        <w:tc>
          <w:tcPr>
            <w:tcW w:w="1035" w:type="dxa"/>
            <w:vMerge/>
            <w:tcBorders>
              <w:top w:val="single" w:sz="4" w:space="0" w:color="FFFFFF"/>
              <w:left w:val="single" w:sz="4" w:space="0" w:color="FFFFFF"/>
              <w:bottom w:val="single" w:sz="4" w:space="0" w:color="FFFFFF"/>
              <w:right w:val="single" w:sz="4" w:space="0" w:color="FFFFFF"/>
            </w:tcBorders>
            <w:vAlign w:val="center"/>
            <w:hideMark/>
          </w:tcPr>
          <w:p w14:paraId="6EED5D62" w14:textId="77777777" w:rsidR="00B55C74" w:rsidRPr="00063F11" w:rsidRDefault="00B55C74" w:rsidP="00B55C74">
            <w:pPr>
              <w:rPr>
                <w:rFonts w:ascii="Myriad Pro" w:hAnsi="Myriad Pro" w:cs="Arial"/>
                <w:color w:val="FFFFFF"/>
                <w:sz w:val="16"/>
                <w:szCs w:val="16"/>
              </w:rPr>
            </w:pPr>
          </w:p>
        </w:tc>
        <w:tc>
          <w:tcPr>
            <w:tcW w:w="448" w:type="dxa"/>
            <w:vMerge/>
            <w:tcBorders>
              <w:top w:val="single" w:sz="4" w:space="0" w:color="FFFFFF"/>
              <w:left w:val="single" w:sz="4" w:space="0" w:color="FFFFFF"/>
              <w:bottom w:val="single" w:sz="4" w:space="0" w:color="FFFFFF"/>
              <w:right w:val="single" w:sz="4" w:space="0" w:color="FFFFFF"/>
            </w:tcBorders>
            <w:vAlign w:val="center"/>
            <w:hideMark/>
          </w:tcPr>
          <w:p w14:paraId="232477C2" w14:textId="77777777" w:rsidR="00B55C74" w:rsidRPr="00063F11" w:rsidRDefault="00B55C74" w:rsidP="00B55C74">
            <w:pPr>
              <w:rPr>
                <w:rFonts w:ascii="Myriad Pro" w:hAnsi="Myriad Pro" w:cs="Arial"/>
                <w:color w:val="FFFFFF"/>
                <w:sz w:val="16"/>
                <w:szCs w:val="16"/>
              </w:rPr>
            </w:pPr>
          </w:p>
        </w:tc>
        <w:tc>
          <w:tcPr>
            <w:tcW w:w="1068" w:type="dxa"/>
            <w:vMerge/>
            <w:tcBorders>
              <w:top w:val="single" w:sz="4" w:space="0" w:color="FFFFFF"/>
              <w:left w:val="single" w:sz="4" w:space="0" w:color="FFFFFF"/>
              <w:bottom w:val="single" w:sz="4" w:space="0" w:color="FFFFFF"/>
              <w:right w:val="single" w:sz="4" w:space="0" w:color="FFFFFF"/>
            </w:tcBorders>
            <w:vAlign w:val="center"/>
            <w:hideMark/>
          </w:tcPr>
          <w:p w14:paraId="49130A65" w14:textId="77777777" w:rsidR="00B55C74" w:rsidRPr="00063F11" w:rsidRDefault="00B55C74" w:rsidP="00B55C74">
            <w:pPr>
              <w:rPr>
                <w:rFonts w:ascii="Myriad Pro" w:hAnsi="Myriad Pro" w:cs="Arial"/>
                <w:color w:val="FFFFFF"/>
                <w:sz w:val="16"/>
                <w:szCs w:val="16"/>
              </w:rPr>
            </w:pPr>
          </w:p>
        </w:tc>
        <w:tc>
          <w:tcPr>
            <w:tcW w:w="851" w:type="dxa"/>
            <w:vMerge/>
            <w:tcBorders>
              <w:top w:val="single" w:sz="4" w:space="0" w:color="FFFFFF"/>
              <w:left w:val="single" w:sz="4" w:space="0" w:color="FFFFFF"/>
              <w:bottom w:val="single" w:sz="4" w:space="0" w:color="FFFFFF"/>
              <w:right w:val="single" w:sz="4" w:space="0" w:color="FFFFFF"/>
            </w:tcBorders>
            <w:vAlign w:val="center"/>
            <w:hideMark/>
          </w:tcPr>
          <w:p w14:paraId="7A829204" w14:textId="77777777" w:rsidR="00B55C74" w:rsidRPr="00063F11" w:rsidRDefault="00B55C74" w:rsidP="00B55C74">
            <w:pPr>
              <w:rPr>
                <w:rFonts w:ascii="Myriad Pro" w:hAnsi="Myriad Pro" w:cs="Arial"/>
                <w:color w:val="FFFFFF"/>
                <w:sz w:val="16"/>
                <w:szCs w:val="16"/>
              </w:rPr>
            </w:pPr>
          </w:p>
        </w:tc>
        <w:tc>
          <w:tcPr>
            <w:tcW w:w="709" w:type="dxa"/>
            <w:tcBorders>
              <w:top w:val="nil"/>
              <w:left w:val="nil"/>
              <w:bottom w:val="single" w:sz="4" w:space="0" w:color="FFFFFF"/>
              <w:right w:val="single" w:sz="4" w:space="0" w:color="FFFFFF"/>
            </w:tcBorders>
            <w:shd w:val="clear" w:color="000000" w:fill="4F6228"/>
            <w:textDirection w:val="btLr"/>
            <w:vAlign w:val="center"/>
            <w:hideMark/>
          </w:tcPr>
          <w:p w14:paraId="7E288EAC"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Инвестированный до перехода к регулированию с применением метода доходности инвестированного капитала</w:t>
            </w:r>
          </w:p>
        </w:tc>
        <w:tc>
          <w:tcPr>
            <w:tcW w:w="708" w:type="dxa"/>
            <w:tcBorders>
              <w:top w:val="nil"/>
              <w:left w:val="nil"/>
              <w:bottom w:val="single" w:sz="4" w:space="0" w:color="FFFFFF"/>
              <w:right w:val="single" w:sz="4" w:space="0" w:color="FFFFFF"/>
            </w:tcBorders>
            <w:shd w:val="clear" w:color="000000" w:fill="4F6228"/>
            <w:textDirection w:val="btLr"/>
            <w:vAlign w:val="center"/>
            <w:hideMark/>
          </w:tcPr>
          <w:p w14:paraId="74F659FD"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Созданный после перехода к регулированию с применением метода доходности инвестированного капитала</w:t>
            </w:r>
          </w:p>
        </w:tc>
        <w:tc>
          <w:tcPr>
            <w:tcW w:w="588" w:type="dxa"/>
            <w:vMerge/>
            <w:tcBorders>
              <w:top w:val="single" w:sz="4" w:space="0" w:color="FFFFFF"/>
              <w:left w:val="single" w:sz="4" w:space="0" w:color="FFFFFF"/>
              <w:bottom w:val="single" w:sz="4" w:space="0" w:color="FFFFFF"/>
              <w:right w:val="single" w:sz="4" w:space="0" w:color="FFFFFF"/>
            </w:tcBorders>
            <w:vAlign w:val="center"/>
            <w:hideMark/>
          </w:tcPr>
          <w:p w14:paraId="29E72257" w14:textId="77777777" w:rsidR="00B55C74" w:rsidRPr="00063F11" w:rsidRDefault="00B55C74" w:rsidP="00B55C74">
            <w:pPr>
              <w:rPr>
                <w:rFonts w:ascii="Myriad Pro" w:hAnsi="Myriad Pro" w:cs="Arial"/>
                <w:color w:val="FFFFFF"/>
                <w:sz w:val="16"/>
                <w:szCs w:val="16"/>
              </w:rPr>
            </w:pPr>
          </w:p>
        </w:tc>
        <w:tc>
          <w:tcPr>
            <w:tcW w:w="488" w:type="dxa"/>
            <w:vMerge/>
            <w:tcBorders>
              <w:top w:val="single" w:sz="4" w:space="0" w:color="FFFFFF"/>
              <w:left w:val="single" w:sz="4" w:space="0" w:color="FFFFFF"/>
              <w:bottom w:val="single" w:sz="4" w:space="0" w:color="FFFFFF"/>
              <w:right w:val="single" w:sz="4" w:space="0" w:color="FFFFFF"/>
            </w:tcBorders>
            <w:vAlign w:val="center"/>
            <w:hideMark/>
          </w:tcPr>
          <w:p w14:paraId="231D3EF2" w14:textId="77777777" w:rsidR="00B55C74" w:rsidRPr="00063F11" w:rsidRDefault="00B55C74" w:rsidP="00B55C74">
            <w:pPr>
              <w:rPr>
                <w:rFonts w:ascii="Myriad Pro" w:hAnsi="Myriad Pro" w:cs="Arial"/>
                <w:color w:val="FFFFFF"/>
                <w:sz w:val="16"/>
                <w:szCs w:val="16"/>
              </w:rPr>
            </w:pPr>
          </w:p>
        </w:tc>
        <w:tc>
          <w:tcPr>
            <w:tcW w:w="448" w:type="dxa"/>
            <w:vMerge/>
            <w:tcBorders>
              <w:top w:val="single" w:sz="4" w:space="0" w:color="FFFFFF"/>
              <w:left w:val="single" w:sz="4" w:space="0" w:color="FFFFFF"/>
              <w:bottom w:val="single" w:sz="4" w:space="0" w:color="FFFFFF"/>
              <w:right w:val="single" w:sz="4" w:space="0" w:color="FFFFFF"/>
            </w:tcBorders>
            <w:vAlign w:val="center"/>
            <w:hideMark/>
          </w:tcPr>
          <w:p w14:paraId="34048D80" w14:textId="77777777" w:rsidR="00B55C74" w:rsidRPr="00063F11" w:rsidRDefault="00B55C74" w:rsidP="00B55C74">
            <w:pPr>
              <w:rPr>
                <w:rFonts w:ascii="Myriad Pro" w:hAnsi="Myriad Pro" w:cs="Arial"/>
                <w:color w:val="FFFFFF"/>
                <w:sz w:val="16"/>
                <w:szCs w:val="16"/>
              </w:rPr>
            </w:pPr>
          </w:p>
        </w:tc>
        <w:tc>
          <w:tcPr>
            <w:tcW w:w="548" w:type="dxa"/>
            <w:vMerge/>
            <w:tcBorders>
              <w:top w:val="single" w:sz="4" w:space="0" w:color="FFFFFF"/>
              <w:left w:val="single" w:sz="4" w:space="0" w:color="FFFFFF"/>
              <w:bottom w:val="single" w:sz="4" w:space="0" w:color="FFFFFF"/>
              <w:right w:val="single" w:sz="4" w:space="0" w:color="FFFFFF"/>
            </w:tcBorders>
            <w:vAlign w:val="center"/>
            <w:hideMark/>
          </w:tcPr>
          <w:p w14:paraId="2DB53B32" w14:textId="77777777" w:rsidR="00B55C74" w:rsidRPr="00063F11" w:rsidRDefault="00B55C74" w:rsidP="00B55C74">
            <w:pPr>
              <w:rPr>
                <w:rFonts w:ascii="Myriad Pro" w:hAnsi="Myriad Pro" w:cs="Arial"/>
                <w:color w:val="FFFFFF"/>
                <w:sz w:val="16"/>
                <w:szCs w:val="16"/>
              </w:rPr>
            </w:pPr>
          </w:p>
        </w:tc>
        <w:tc>
          <w:tcPr>
            <w:tcW w:w="740" w:type="dxa"/>
            <w:vMerge/>
            <w:tcBorders>
              <w:top w:val="single" w:sz="4" w:space="0" w:color="FFFFFF"/>
              <w:left w:val="single" w:sz="4" w:space="0" w:color="FFFFFF"/>
              <w:bottom w:val="single" w:sz="4" w:space="0" w:color="FFFFFF"/>
              <w:right w:val="single" w:sz="4" w:space="0" w:color="FFFFFF"/>
            </w:tcBorders>
            <w:vAlign w:val="center"/>
            <w:hideMark/>
          </w:tcPr>
          <w:p w14:paraId="1CACC2E2" w14:textId="77777777" w:rsidR="00B55C74" w:rsidRPr="00063F11" w:rsidRDefault="00B55C74" w:rsidP="00B55C74">
            <w:pPr>
              <w:rPr>
                <w:rFonts w:ascii="Myriad Pro" w:hAnsi="Myriad Pro" w:cs="Arial"/>
                <w:color w:val="FFFFFF"/>
                <w:sz w:val="16"/>
                <w:szCs w:val="16"/>
              </w:rPr>
            </w:pPr>
          </w:p>
        </w:tc>
        <w:tc>
          <w:tcPr>
            <w:tcW w:w="725" w:type="dxa"/>
            <w:vMerge/>
            <w:tcBorders>
              <w:top w:val="single" w:sz="4" w:space="0" w:color="FFFFFF"/>
              <w:left w:val="single" w:sz="4" w:space="0" w:color="FFFFFF"/>
              <w:bottom w:val="single" w:sz="4" w:space="0" w:color="FFFFFF"/>
              <w:right w:val="single" w:sz="4" w:space="0" w:color="FFFFFF"/>
            </w:tcBorders>
            <w:vAlign w:val="center"/>
            <w:hideMark/>
          </w:tcPr>
          <w:p w14:paraId="2ABD2A26" w14:textId="77777777" w:rsidR="00B55C74" w:rsidRPr="00063F11" w:rsidRDefault="00B55C74" w:rsidP="00B55C74">
            <w:pPr>
              <w:rPr>
                <w:rFonts w:ascii="Myriad Pro" w:hAnsi="Myriad Pro" w:cs="Arial"/>
                <w:color w:val="FFFFFF"/>
                <w:sz w:val="16"/>
                <w:szCs w:val="16"/>
              </w:rPr>
            </w:pPr>
          </w:p>
        </w:tc>
      </w:tr>
      <w:tr w:rsidR="006E6731" w:rsidRPr="00063F11" w14:paraId="7FA9EB2D" w14:textId="77777777" w:rsidTr="00063F11">
        <w:trPr>
          <w:trHeight w:val="278"/>
        </w:trPr>
        <w:tc>
          <w:tcPr>
            <w:tcW w:w="822" w:type="dxa"/>
            <w:vMerge/>
            <w:tcBorders>
              <w:top w:val="single" w:sz="4" w:space="0" w:color="FFFFFF"/>
              <w:left w:val="single" w:sz="4" w:space="0" w:color="FFFFFF"/>
              <w:bottom w:val="single" w:sz="4" w:space="0" w:color="auto"/>
              <w:right w:val="single" w:sz="4" w:space="0" w:color="FFFFFF"/>
            </w:tcBorders>
            <w:vAlign w:val="center"/>
            <w:hideMark/>
          </w:tcPr>
          <w:p w14:paraId="3D73AB78" w14:textId="77777777" w:rsidR="00B55C74" w:rsidRPr="00063F11" w:rsidRDefault="00B55C74" w:rsidP="00B55C74">
            <w:pPr>
              <w:rPr>
                <w:rFonts w:ascii="Myriad Pro" w:hAnsi="Myriad Pro" w:cs="Arial"/>
                <w:color w:val="FFFFFF"/>
                <w:sz w:val="16"/>
                <w:szCs w:val="16"/>
              </w:rPr>
            </w:pPr>
          </w:p>
        </w:tc>
        <w:tc>
          <w:tcPr>
            <w:tcW w:w="596" w:type="dxa"/>
            <w:vMerge/>
            <w:tcBorders>
              <w:top w:val="single" w:sz="4" w:space="0" w:color="FFFFFF"/>
              <w:left w:val="single" w:sz="4" w:space="0" w:color="FFFFFF"/>
              <w:bottom w:val="single" w:sz="4" w:space="0" w:color="auto"/>
              <w:right w:val="single" w:sz="4" w:space="0" w:color="FFFFFF"/>
            </w:tcBorders>
            <w:vAlign w:val="center"/>
            <w:hideMark/>
          </w:tcPr>
          <w:p w14:paraId="1985E839" w14:textId="77777777" w:rsidR="00B55C74" w:rsidRPr="00063F11" w:rsidRDefault="00B55C74" w:rsidP="00B55C74">
            <w:pPr>
              <w:rPr>
                <w:rFonts w:ascii="Myriad Pro" w:hAnsi="Myriad Pro" w:cs="Arial"/>
                <w:color w:val="FFFFFF"/>
                <w:sz w:val="16"/>
                <w:szCs w:val="16"/>
              </w:rPr>
            </w:pPr>
          </w:p>
        </w:tc>
        <w:tc>
          <w:tcPr>
            <w:tcW w:w="1035" w:type="dxa"/>
            <w:tcBorders>
              <w:top w:val="nil"/>
              <w:left w:val="nil"/>
              <w:bottom w:val="single" w:sz="4" w:space="0" w:color="auto"/>
              <w:right w:val="single" w:sz="4" w:space="0" w:color="FFFFFF"/>
            </w:tcBorders>
            <w:shd w:val="clear" w:color="000000" w:fill="4F6228"/>
            <w:vAlign w:val="center"/>
            <w:hideMark/>
          </w:tcPr>
          <w:p w14:paraId="412A8D14"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млн. руб.</w:t>
            </w:r>
          </w:p>
        </w:tc>
        <w:tc>
          <w:tcPr>
            <w:tcW w:w="448" w:type="dxa"/>
            <w:tcBorders>
              <w:top w:val="nil"/>
              <w:left w:val="nil"/>
              <w:bottom w:val="single" w:sz="4" w:space="0" w:color="auto"/>
              <w:right w:val="single" w:sz="4" w:space="0" w:color="FFFFFF"/>
            </w:tcBorders>
            <w:shd w:val="clear" w:color="000000" w:fill="4F6228"/>
            <w:vAlign w:val="center"/>
            <w:hideMark/>
          </w:tcPr>
          <w:p w14:paraId="1872FEDA"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1068" w:type="dxa"/>
            <w:tcBorders>
              <w:top w:val="nil"/>
              <w:left w:val="nil"/>
              <w:bottom w:val="single" w:sz="4" w:space="0" w:color="auto"/>
              <w:right w:val="single" w:sz="4" w:space="0" w:color="FFFFFF"/>
            </w:tcBorders>
            <w:shd w:val="clear" w:color="000000" w:fill="4F6228"/>
            <w:vAlign w:val="center"/>
            <w:hideMark/>
          </w:tcPr>
          <w:p w14:paraId="0EA7A8B8"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млн. руб.</w:t>
            </w:r>
          </w:p>
        </w:tc>
        <w:tc>
          <w:tcPr>
            <w:tcW w:w="851" w:type="dxa"/>
            <w:tcBorders>
              <w:top w:val="nil"/>
              <w:left w:val="nil"/>
              <w:bottom w:val="single" w:sz="4" w:space="0" w:color="auto"/>
              <w:right w:val="single" w:sz="4" w:space="0" w:color="FFFFFF"/>
            </w:tcBorders>
            <w:shd w:val="clear" w:color="000000" w:fill="4F6228"/>
            <w:vAlign w:val="center"/>
            <w:hideMark/>
          </w:tcPr>
          <w:p w14:paraId="5100652C"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млн. руб.</w:t>
            </w:r>
          </w:p>
        </w:tc>
        <w:tc>
          <w:tcPr>
            <w:tcW w:w="709" w:type="dxa"/>
            <w:tcBorders>
              <w:top w:val="nil"/>
              <w:left w:val="nil"/>
              <w:bottom w:val="single" w:sz="4" w:space="0" w:color="auto"/>
              <w:right w:val="single" w:sz="4" w:space="0" w:color="FFFFFF"/>
            </w:tcBorders>
            <w:shd w:val="clear" w:color="000000" w:fill="4F6228"/>
            <w:vAlign w:val="center"/>
            <w:hideMark/>
          </w:tcPr>
          <w:p w14:paraId="17362A05"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708" w:type="dxa"/>
            <w:tcBorders>
              <w:top w:val="nil"/>
              <w:left w:val="nil"/>
              <w:bottom w:val="single" w:sz="4" w:space="0" w:color="auto"/>
              <w:right w:val="single" w:sz="4" w:space="0" w:color="FFFFFF"/>
            </w:tcBorders>
            <w:shd w:val="clear" w:color="000000" w:fill="4F6228"/>
            <w:vAlign w:val="center"/>
            <w:hideMark/>
          </w:tcPr>
          <w:p w14:paraId="13F6BDE9"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588" w:type="dxa"/>
            <w:tcBorders>
              <w:top w:val="nil"/>
              <w:left w:val="nil"/>
              <w:bottom w:val="single" w:sz="4" w:space="0" w:color="auto"/>
              <w:right w:val="single" w:sz="4" w:space="0" w:color="FFFFFF"/>
            </w:tcBorders>
            <w:shd w:val="clear" w:color="000000" w:fill="4F6228"/>
            <w:vAlign w:val="center"/>
            <w:hideMark/>
          </w:tcPr>
          <w:p w14:paraId="7BE0610B"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488" w:type="dxa"/>
            <w:tcBorders>
              <w:top w:val="nil"/>
              <w:left w:val="nil"/>
              <w:bottom w:val="single" w:sz="4" w:space="0" w:color="auto"/>
              <w:right w:val="single" w:sz="4" w:space="0" w:color="FFFFFF"/>
            </w:tcBorders>
            <w:shd w:val="clear" w:color="000000" w:fill="4F6228"/>
            <w:vAlign w:val="center"/>
            <w:hideMark/>
          </w:tcPr>
          <w:p w14:paraId="69F7D52F"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лет</w:t>
            </w:r>
          </w:p>
        </w:tc>
        <w:tc>
          <w:tcPr>
            <w:tcW w:w="448" w:type="dxa"/>
            <w:tcBorders>
              <w:top w:val="nil"/>
              <w:left w:val="nil"/>
              <w:bottom w:val="single" w:sz="4" w:space="0" w:color="auto"/>
              <w:right w:val="single" w:sz="4" w:space="0" w:color="FFFFFF"/>
            </w:tcBorders>
            <w:shd w:val="clear" w:color="000000" w:fill="4F6228"/>
            <w:vAlign w:val="center"/>
            <w:hideMark/>
          </w:tcPr>
          <w:p w14:paraId="63BA6562"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548" w:type="dxa"/>
            <w:tcBorders>
              <w:top w:val="nil"/>
              <w:left w:val="nil"/>
              <w:bottom w:val="single" w:sz="4" w:space="0" w:color="auto"/>
              <w:right w:val="single" w:sz="4" w:space="0" w:color="FFFFFF"/>
            </w:tcBorders>
            <w:shd w:val="clear" w:color="000000" w:fill="4F6228"/>
            <w:vAlign w:val="center"/>
            <w:hideMark/>
          </w:tcPr>
          <w:p w14:paraId="00D03D5E" w14:textId="77777777" w:rsidR="00B55C74" w:rsidRPr="00063F11" w:rsidRDefault="00B55C74" w:rsidP="00B55C74">
            <w:pPr>
              <w:jc w:val="center"/>
              <w:rPr>
                <w:rFonts w:ascii="Myriad Pro" w:hAnsi="Myriad Pro" w:cs="Arial"/>
                <w:color w:val="FFFFFF"/>
                <w:sz w:val="16"/>
                <w:szCs w:val="16"/>
              </w:rPr>
            </w:pPr>
            <w:r w:rsidRPr="00063F11">
              <w:rPr>
                <w:rFonts w:ascii="Myriad Pro" w:hAnsi="Myriad Pro" w:cs="Arial"/>
                <w:color w:val="FFFFFF"/>
                <w:sz w:val="16"/>
                <w:szCs w:val="16"/>
              </w:rPr>
              <w:t>%</w:t>
            </w:r>
          </w:p>
        </w:tc>
        <w:tc>
          <w:tcPr>
            <w:tcW w:w="740" w:type="dxa"/>
            <w:vMerge/>
            <w:tcBorders>
              <w:top w:val="single" w:sz="4" w:space="0" w:color="FFFFFF"/>
              <w:left w:val="single" w:sz="4" w:space="0" w:color="FFFFFF"/>
              <w:bottom w:val="single" w:sz="4" w:space="0" w:color="auto"/>
              <w:right w:val="single" w:sz="4" w:space="0" w:color="FFFFFF"/>
            </w:tcBorders>
            <w:vAlign w:val="center"/>
            <w:hideMark/>
          </w:tcPr>
          <w:p w14:paraId="4FCEEDAE" w14:textId="77777777" w:rsidR="00B55C74" w:rsidRPr="00063F11" w:rsidRDefault="00B55C74" w:rsidP="00B55C74">
            <w:pPr>
              <w:rPr>
                <w:rFonts w:ascii="Myriad Pro" w:hAnsi="Myriad Pro" w:cs="Arial"/>
                <w:color w:val="FFFFFF"/>
                <w:sz w:val="16"/>
                <w:szCs w:val="16"/>
              </w:rPr>
            </w:pPr>
          </w:p>
        </w:tc>
        <w:tc>
          <w:tcPr>
            <w:tcW w:w="725" w:type="dxa"/>
            <w:vMerge/>
            <w:tcBorders>
              <w:top w:val="single" w:sz="4" w:space="0" w:color="FFFFFF"/>
              <w:left w:val="single" w:sz="4" w:space="0" w:color="FFFFFF"/>
              <w:bottom w:val="single" w:sz="4" w:space="0" w:color="auto"/>
              <w:right w:val="single" w:sz="4" w:space="0" w:color="FFFFFF"/>
            </w:tcBorders>
            <w:vAlign w:val="center"/>
            <w:hideMark/>
          </w:tcPr>
          <w:p w14:paraId="5080FE55" w14:textId="77777777" w:rsidR="00B55C74" w:rsidRPr="00063F11" w:rsidRDefault="00B55C74" w:rsidP="00B55C74">
            <w:pPr>
              <w:rPr>
                <w:rFonts w:ascii="Myriad Pro" w:hAnsi="Myriad Pro" w:cs="Arial"/>
                <w:color w:val="FFFFFF"/>
                <w:sz w:val="16"/>
                <w:szCs w:val="16"/>
              </w:rPr>
            </w:pPr>
          </w:p>
        </w:tc>
      </w:tr>
      <w:tr w:rsidR="007B1830" w:rsidRPr="00063F11" w14:paraId="42E7D200" w14:textId="77777777" w:rsidTr="00063F11">
        <w:trPr>
          <w:trHeight w:val="557"/>
        </w:trPr>
        <w:tc>
          <w:tcPr>
            <w:tcW w:w="82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34B0178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Филиал ПАО «МРСК Северо-Запада» «Карелэнерго»</w:t>
            </w: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84865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2012</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21A234"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8510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92C7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CCB65"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144,92</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3B19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3,9</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2FD347"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12,0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C92F4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275A29"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AA68B"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93FF8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4,52</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FDB5B" w14:textId="77777777" w:rsidR="00B55C74" w:rsidRPr="00063F11" w:rsidRDefault="006E6731" w:rsidP="00B55C74">
            <w:pPr>
              <w:jc w:val="center"/>
              <w:rPr>
                <w:rFonts w:ascii="Myriad Pro" w:hAnsi="Myriad Pro" w:cs="Arial"/>
                <w:color w:val="000000"/>
                <w:sz w:val="16"/>
                <w:szCs w:val="16"/>
              </w:rPr>
            </w:pPr>
            <w:r w:rsidRPr="00063F11">
              <w:rPr>
                <w:rFonts w:ascii="Myriad Pro" w:hAnsi="Myriad Pro" w:cs="Arial"/>
                <w:color w:val="000000"/>
                <w:sz w:val="16"/>
                <w:szCs w:val="16"/>
              </w:rPr>
              <w:t>0,284</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EF3B1"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r w:rsidR="007B1830" w:rsidRPr="00063F11" w14:paraId="7D5895FA" w14:textId="77777777" w:rsidTr="00063F11">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527017DA" w14:textId="77777777" w:rsidR="00B55C74" w:rsidRPr="00063F11" w:rsidRDefault="00B55C74" w:rsidP="00B55C74">
            <w:pPr>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4FD578"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2013</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BD3D2D"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E0C65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26772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B73605"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153,91</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A01FAD"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EC2317"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AEAC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DD50FE"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7920C7"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EB398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0BA619" w14:textId="77777777" w:rsidR="00B55C74" w:rsidRPr="00063F11" w:rsidRDefault="00B55C74" w:rsidP="006E6731">
            <w:pPr>
              <w:jc w:val="center"/>
              <w:rPr>
                <w:rFonts w:ascii="Myriad Pro" w:hAnsi="Myriad Pro" w:cs="Arial"/>
                <w:color w:val="000000"/>
                <w:sz w:val="16"/>
                <w:szCs w:val="16"/>
              </w:rPr>
            </w:pPr>
            <w:r w:rsidRPr="00063F11">
              <w:rPr>
                <w:rFonts w:ascii="Myriad Pro" w:hAnsi="Myriad Pro" w:cs="Arial"/>
                <w:color w:val="000000"/>
                <w:sz w:val="16"/>
                <w:szCs w:val="16"/>
              </w:rPr>
              <w:t>0,</w:t>
            </w:r>
            <w:r w:rsidR="006E6731" w:rsidRPr="00063F11">
              <w:rPr>
                <w:rFonts w:ascii="Myriad Pro" w:hAnsi="Myriad Pro" w:cs="Arial"/>
                <w:color w:val="000000"/>
                <w:sz w:val="16"/>
                <w:szCs w:val="16"/>
              </w:rPr>
              <w:t>279</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EFD8B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r w:rsidR="007B1830" w:rsidRPr="00063F11" w14:paraId="7B2D844C" w14:textId="77777777" w:rsidTr="00063F11">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4A7E80F2" w14:textId="77777777" w:rsidR="00B55C74" w:rsidRPr="00063F11" w:rsidRDefault="00B55C74" w:rsidP="00B55C74">
            <w:pPr>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597C2"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2014</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3BD122"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D2CF4E"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67C7E3"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6C468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161,86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DA74A5"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B9C26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6472F7"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69B3D6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E8F4D"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C4787"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F0D59F" w14:textId="77777777" w:rsidR="00B55C74" w:rsidRPr="00063F11" w:rsidRDefault="00B55C74" w:rsidP="006E6731">
            <w:pPr>
              <w:jc w:val="center"/>
              <w:rPr>
                <w:rFonts w:ascii="Myriad Pro" w:hAnsi="Myriad Pro" w:cs="Arial"/>
                <w:color w:val="000000"/>
                <w:sz w:val="16"/>
                <w:szCs w:val="16"/>
              </w:rPr>
            </w:pPr>
            <w:r w:rsidRPr="00063F11">
              <w:rPr>
                <w:rFonts w:ascii="Myriad Pro" w:hAnsi="Myriad Pro" w:cs="Arial"/>
                <w:color w:val="000000"/>
                <w:sz w:val="16"/>
                <w:szCs w:val="16"/>
              </w:rPr>
              <w:t>0,</w:t>
            </w:r>
            <w:r w:rsidR="006E6731" w:rsidRPr="00063F11">
              <w:rPr>
                <w:rFonts w:ascii="Myriad Pro" w:hAnsi="Myriad Pro" w:cs="Arial"/>
                <w:color w:val="000000"/>
                <w:sz w:val="16"/>
                <w:szCs w:val="16"/>
              </w:rPr>
              <w:t>275</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3FE47E"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r w:rsidR="007B1830" w:rsidRPr="00063F11" w14:paraId="528B3921" w14:textId="77777777" w:rsidTr="00063F11">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1C393F3D" w14:textId="77777777" w:rsidR="00B55C74" w:rsidRPr="00063F11" w:rsidRDefault="00B55C74" w:rsidP="00B55C74">
            <w:pPr>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3BC2BA"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2015</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AA42E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D61A0D"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4B20EA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EA1E9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169,76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A5ABCD"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CC2D8"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BBD8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F37EFA"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AEB81"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096D8E"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CDB8B" w14:textId="77777777" w:rsidR="00B55C74" w:rsidRPr="00063F11" w:rsidRDefault="00B55C74" w:rsidP="006E6731">
            <w:pPr>
              <w:jc w:val="center"/>
              <w:rPr>
                <w:rFonts w:ascii="Myriad Pro" w:hAnsi="Myriad Pro" w:cs="Arial"/>
                <w:color w:val="000000"/>
                <w:sz w:val="16"/>
                <w:szCs w:val="16"/>
              </w:rPr>
            </w:pPr>
            <w:r w:rsidRPr="00063F11">
              <w:rPr>
                <w:rFonts w:ascii="Myriad Pro" w:hAnsi="Myriad Pro" w:cs="Arial"/>
                <w:color w:val="000000"/>
                <w:sz w:val="16"/>
                <w:szCs w:val="16"/>
              </w:rPr>
              <w:t>0,</w:t>
            </w:r>
            <w:r w:rsidR="006E6731" w:rsidRPr="00063F11">
              <w:rPr>
                <w:rFonts w:ascii="Myriad Pro" w:hAnsi="Myriad Pro" w:cs="Arial"/>
                <w:color w:val="000000"/>
                <w:sz w:val="16"/>
                <w:szCs w:val="16"/>
              </w:rPr>
              <w:t>271</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3F401B"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r w:rsidR="007B1830" w:rsidRPr="00063F11" w14:paraId="424D31A8" w14:textId="77777777" w:rsidTr="00063F11">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421B815A" w14:textId="77777777" w:rsidR="00B55C74" w:rsidRPr="00063F11" w:rsidRDefault="00B55C74" w:rsidP="00B55C74">
            <w:pPr>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3E35C9"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2016</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A21C9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2E9129"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83AB5C"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51BD9E"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180,36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4E41E08"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60E542"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47F25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28B38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BCCD5"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6DE736"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44BE8AC" w14:textId="77777777" w:rsidR="00B55C74" w:rsidRPr="00063F11" w:rsidRDefault="00B55C74" w:rsidP="006E6731">
            <w:pPr>
              <w:jc w:val="center"/>
              <w:rPr>
                <w:rFonts w:ascii="Myriad Pro" w:hAnsi="Myriad Pro" w:cs="Arial"/>
                <w:color w:val="000000"/>
                <w:sz w:val="16"/>
                <w:szCs w:val="16"/>
              </w:rPr>
            </w:pPr>
            <w:r w:rsidRPr="00063F11">
              <w:rPr>
                <w:rFonts w:ascii="Myriad Pro" w:hAnsi="Myriad Pro" w:cs="Arial"/>
                <w:color w:val="000000"/>
                <w:sz w:val="16"/>
                <w:szCs w:val="16"/>
              </w:rPr>
              <w:t>0,</w:t>
            </w:r>
            <w:r w:rsidR="006E6731" w:rsidRPr="00063F11">
              <w:rPr>
                <w:rFonts w:ascii="Myriad Pro" w:hAnsi="Myriad Pro" w:cs="Arial"/>
                <w:color w:val="000000"/>
                <w:sz w:val="16"/>
                <w:szCs w:val="16"/>
              </w:rPr>
              <w:t>267</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29D13F"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r w:rsidR="007B1830" w:rsidRPr="00063F11" w14:paraId="3F998960" w14:textId="77777777" w:rsidTr="00063F11">
        <w:trPr>
          <w:trHeight w:val="557"/>
        </w:trPr>
        <w:tc>
          <w:tcPr>
            <w:tcW w:w="822" w:type="dxa"/>
            <w:vMerge/>
            <w:tcBorders>
              <w:top w:val="single" w:sz="4" w:space="0" w:color="auto"/>
              <w:left w:val="single" w:sz="4" w:space="0" w:color="auto"/>
              <w:bottom w:val="single" w:sz="4" w:space="0" w:color="auto"/>
              <w:right w:val="single" w:sz="4" w:space="0" w:color="auto"/>
            </w:tcBorders>
            <w:vAlign w:val="center"/>
            <w:hideMark/>
          </w:tcPr>
          <w:p w14:paraId="2676D6B8" w14:textId="77777777" w:rsidR="00B55C74" w:rsidRPr="00063F11" w:rsidRDefault="00B55C74" w:rsidP="00B55C74">
            <w:pPr>
              <w:rPr>
                <w:rFonts w:ascii="Myriad Pro" w:hAnsi="Myriad Pro" w:cs="Arial"/>
                <w:color w:val="000000"/>
                <w:sz w:val="16"/>
                <w:szCs w:val="16"/>
              </w:rPr>
            </w:pPr>
          </w:p>
        </w:tc>
        <w:tc>
          <w:tcPr>
            <w:tcW w:w="5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81EC5"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2017</w:t>
            </w:r>
          </w:p>
        </w:tc>
        <w:tc>
          <w:tcPr>
            <w:tcW w:w="10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141D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1 248,05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267EA8"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w:t>
            </w:r>
          </w:p>
        </w:tc>
        <w:tc>
          <w:tcPr>
            <w:tcW w:w="10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5F8C8"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 xml:space="preserve"> 4 270,00 </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B5CCFA"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185,78</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854EC4"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2B74AA"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5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279831"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11,0</w:t>
            </w:r>
          </w:p>
        </w:tc>
        <w:tc>
          <w:tcPr>
            <w:tcW w:w="48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66200"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35</w:t>
            </w:r>
          </w:p>
        </w:tc>
        <w:tc>
          <w:tcPr>
            <w:tcW w:w="4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EA5771"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75</w:t>
            </w:r>
          </w:p>
        </w:tc>
        <w:tc>
          <w:tcPr>
            <w:tcW w:w="54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2961CA"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w:t>
            </w:r>
          </w:p>
        </w:tc>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9771E" w14:textId="77777777" w:rsidR="00B55C74" w:rsidRPr="00063F11" w:rsidRDefault="00B55C74" w:rsidP="006E6731">
            <w:pPr>
              <w:jc w:val="center"/>
              <w:rPr>
                <w:rFonts w:ascii="Myriad Pro" w:hAnsi="Myriad Pro" w:cs="Arial"/>
                <w:color w:val="000000"/>
                <w:sz w:val="16"/>
                <w:szCs w:val="16"/>
              </w:rPr>
            </w:pPr>
            <w:r w:rsidRPr="00063F11">
              <w:rPr>
                <w:rFonts w:ascii="Myriad Pro" w:hAnsi="Myriad Pro" w:cs="Arial"/>
                <w:color w:val="000000"/>
                <w:sz w:val="16"/>
                <w:szCs w:val="16"/>
              </w:rPr>
              <w:t>0,</w:t>
            </w:r>
            <w:r w:rsidR="006E6731" w:rsidRPr="00063F11">
              <w:rPr>
                <w:rFonts w:ascii="Myriad Pro" w:hAnsi="Myriad Pro" w:cs="Arial"/>
                <w:color w:val="000000"/>
                <w:sz w:val="16"/>
                <w:szCs w:val="16"/>
              </w:rPr>
              <w:t>263</w:t>
            </w:r>
          </w:p>
        </w:tc>
        <w:tc>
          <w:tcPr>
            <w:tcW w:w="72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7BB9F3" w14:textId="77777777" w:rsidR="00B55C74" w:rsidRPr="00063F11" w:rsidRDefault="00B55C74" w:rsidP="00B55C74">
            <w:pPr>
              <w:jc w:val="center"/>
              <w:rPr>
                <w:rFonts w:ascii="Myriad Pro" w:hAnsi="Myriad Pro" w:cs="Arial"/>
                <w:color w:val="000000"/>
                <w:sz w:val="16"/>
                <w:szCs w:val="16"/>
              </w:rPr>
            </w:pPr>
            <w:r w:rsidRPr="00063F11">
              <w:rPr>
                <w:rFonts w:ascii="Myriad Pro" w:hAnsi="Myriad Pro" w:cs="Arial"/>
                <w:color w:val="000000"/>
                <w:sz w:val="16"/>
                <w:szCs w:val="16"/>
              </w:rPr>
              <w:t>1,0102</w:t>
            </w:r>
          </w:p>
        </w:tc>
      </w:tr>
    </w:tbl>
    <w:p w14:paraId="00D18DB5" w14:textId="1761143C" w:rsidR="00B55C74" w:rsidRPr="00FE7D50" w:rsidRDefault="007B1830" w:rsidP="00155EEC">
      <w:pPr>
        <w:tabs>
          <w:tab w:val="left" w:pos="284"/>
          <w:tab w:val="left" w:pos="993"/>
        </w:tabs>
        <w:spacing w:line="360" w:lineRule="auto"/>
        <w:ind w:firstLine="567"/>
        <w:jc w:val="both"/>
        <w:rPr>
          <w:rFonts w:ascii="Myriad Pro" w:hAnsi="Myriad Pro"/>
          <w:sz w:val="26"/>
          <w:szCs w:val="26"/>
        </w:rPr>
      </w:pPr>
      <w:r>
        <w:rPr>
          <w:rFonts w:ascii="Myriad Pro" w:hAnsi="Myriad Pro"/>
          <w:sz w:val="26"/>
          <w:szCs w:val="26"/>
        </w:rPr>
        <w:lastRenderedPageBreak/>
        <w:t xml:space="preserve">В соответствии с приказом ФСТ России от 12.10.2012 №234-э/2 был установлен срок окончания первого долгосрочного периода регулирования </w:t>
      </w:r>
      <w:r w:rsidR="00CC052F">
        <w:rPr>
          <w:rFonts w:ascii="Myriad Pro" w:hAnsi="Myriad Pro"/>
          <w:sz w:val="26"/>
          <w:szCs w:val="26"/>
        </w:rPr>
        <w:t xml:space="preserve">Карельского </w:t>
      </w:r>
      <w:r>
        <w:rPr>
          <w:rFonts w:ascii="Myriad Pro" w:hAnsi="Myriad Pro"/>
          <w:sz w:val="26"/>
          <w:szCs w:val="26"/>
        </w:rPr>
        <w:t>филиала ПАО «МРСК «Северо-Запада» - 31.12.2017 г.</w:t>
      </w:r>
    </w:p>
    <w:p w14:paraId="02360531" w14:textId="54E5F443" w:rsidR="007B1830" w:rsidRDefault="007B1830" w:rsidP="00155EEC">
      <w:pPr>
        <w:tabs>
          <w:tab w:val="left" w:pos="284"/>
          <w:tab w:val="left" w:pos="993"/>
        </w:tabs>
        <w:spacing w:line="360" w:lineRule="auto"/>
        <w:ind w:firstLine="567"/>
        <w:jc w:val="both"/>
        <w:rPr>
          <w:rFonts w:ascii="Myriad Pro" w:hAnsi="Myriad Pro"/>
          <w:sz w:val="26"/>
          <w:szCs w:val="26"/>
        </w:rPr>
      </w:pPr>
      <w:r>
        <w:rPr>
          <w:rFonts w:ascii="Myriad Pro" w:hAnsi="Myriad Pro"/>
          <w:sz w:val="26"/>
          <w:szCs w:val="26"/>
        </w:rPr>
        <w:t xml:space="preserve">Начиная с 2018 года </w:t>
      </w:r>
      <w:r w:rsidR="00063F11">
        <w:rPr>
          <w:rFonts w:ascii="Myriad Pro" w:hAnsi="Myriad Pro"/>
          <w:sz w:val="26"/>
          <w:szCs w:val="26"/>
        </w:rPr>
        <w:t xml:space="preserve">Карельский </w:t>
      </w:r>
      <w:r>
        <w:rPr>
          <w:rFonts w:ascii="Myriad Pro" w:hAnsi="Myriad Pro"/>
          <w:sz w:val="26"/>
          <w:szCs w:val="26"/>
        </w:rPr>
        <w:t>филиал ПАО «МРСК «Северо-Запада»</w:t>
      </w:r>
      <w:r w:rsidR="00063F11">
        <w:rPr>
          <w:rFonts w:ascii="Myriad Pro" w:hAnsi="Myriad Pro"/>
          <w:sz w:val="26"/>
          <w:szCs w:val="26"/>
        </w:rPr>
        <w:t xml:space="preserve"> </w:t>
      </w:r>
      <w:r>
        <w:rPr>
          <w:rFonts w:ascii="Myriad Pro" w:hAnsi="Myriad Pro"/>
          <w:sz w:val="26"/>
          <w:szCs w:val="26"/>
        </w:rPr>
        <w:t>переведен на тарифное регулирование с применением метода долгосрочной индексации необходимой валовой выручки на второй долгосрочный период регулирования 2018-2022 гг.</w:t>
      </w:r>
    </w:p>
    <w:p w14:paraId="6D71DFA2" w14:textId="49E7CB31" w:rsidR="00155EEC"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Долгосрочные параметры регулирования деятельности </w:t>
      </w:r>
      <w:r w:rsidR="00CC052F">
        <w:rPr>
          <w:rFonts w:ascii="Myriad Pro" w:hAnsi="Myriad Pro"/>
          <w:sz w:val="26"/>
          <w:szCs w:val="26"/>
        </w:rPr>
        <w:t xml:space="preserve">Карельского </w:t>
      </w:r>
      <w:r w:rsidR="007B1830">
        <w:rPr>
          <w:rFonts w:ascii="Myriad Pro" w:hAnsi="Myriad Pro"/>
          <w:sz w:val="26"/>
          <w:szCs w:val="26"/>
        </w:rPr>
        <w:t xml:space="preserve">филиала ПАО «МРСК «Северо-Запада» </w:t>
      </w:r>
      <w:r w:rsidRPr="00FE7D50">
        <w:rPr>
          <w:rFonts w:ascii="Myriad Pro" w:hAnsi="Myriad Pro"/>
          <w:sz w:val="26"/>
          <w:szCs w:val="26"/>
        </w:rPr>
        <w:t xml:space="preserve">с применением метода долгосрочной индексации необходимой валовой выручки на 2018-2022 гг. утверждены </w:t>
      </w:r>
      <w:r w:rsidR="007B1830">
        <w:rPr>
          <w:rFonts w:ascii="Myriad Pro" w:hAnsi="Myriad Pro"/>
          <w:sz w:val="26"/>
          <w:szCs w:val="26"/>
        </w:rPr>
        <w:t>постановлением Государственного комитета Республики Карелия по ценам и тарифам от 29.12.2017 №224 «О долгосрочных параметра</w:t>
      </w:r>
      <w:r w:rsidR="00BD7662">
        <w:rPr>
          <w:rFonts w:ascii="Myriad Pro" w:hAnsi="Myriad Pro"/>
          <w:sz w:val="26"/>
          <w:szCs w:val="26"/>
        </w:rPr>
        <w:t>х регулирования для филиала публичного акционерного общества «МРСК Северо-Запада» «Карелэнерго», в отношении которого тарифы на услуги по передаче электрической энергии устанавливаются с применением метода долгосрочной индексации необходимой валовой выручки»</w:t>
      </w:r>
      <w:r w:rsidRPr="00FE7D50">
        <w:rPr>
          <w:rFonts w:ascii="Myriad Pro" w:hAnsi="Myriad Pro"/>
          <w:sz w:val="26"/>
          <w:szCs w:val="26"/>
        </w:rPr>
        <w:t>:</w:t>
      </w:r>
    </w:p>
    <w:tbl>
      <w:tblPr>
        <w:tblW w:w="9330" w:type="dxa"/>
        <w:tblInd w:w="-10" w:type="dxa"/>
        <w:tblLook w:val="04A0" w:firstRow="1" w:lastRow="0" w:firstColumn="1" w:lastColumn="0" w:noHBand="0" w:noVBand="1"/>
      </w:tblPr>
      <w:tblGrid>
        <w:gridCol w:w="1733"/>
        <w:gridCol w:w="941"/>
        <w:gridCol w:w="1106"/>
        <w:gridCol w:w="875"/>
        <w:gridCol w:w="875"/>
        <w:gridCol w:w="923"/>
        <w:gridCol w:w="959"/>
        <w:gridCol w:w="959"/>
        <w:gridCol w:w="959"/>
      </w:tblGrid>
      <w:tr w:rsidR="004658A1" w:rsidRPr="00063F11" w14:paraId="09BADFA0" w14:textId="77777777" w:rsidTr="00063F11">
        <w:trPr>
          <w:trHeight w:val="4239"/>
        </w:trPr>
        <w:tc>
          <w:tcPr>
            <w:tcW w:w="1733" w:type="dxa"/>
            <w:vMerge w:val="restart"/>
            <w:tcBorders>
              <w:top w:val="single" w:sz="8" w:space="0" w:color="FFFFFF"/>
              <w:left w:val="single" w:sz="8" w:space="0" w:color="FFFFFF"/>
              <w:bottom w:val="single" w:sz="8" w:space="0" w:color="FFFFFF"/>
              <w:right w:val="single" w:sz="8" w:space="0" w:color="FFFFFF"/>
            </w:tcBorders>
            <w:shd w:val="clear" w:color="000000" w:fill="4F6228"/>
            <w:vAlign w:val="center"/>
            <w:hideMark/>
          </w:tcPr>
          <w:p w14:paraId="449D3D2B"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Наименование сетевой организации в субъекте Российской Федерации</w:t>
            </w:r>
          </w:p>
        </w:tc>
        <w:tc>
          <w:tcPr>
            <w:tcW w:w="941" w:type="dxa"/>
            <w:vMerge w:val="restart"/>
            <w:tcBorders>
              <w:top w:val="single" w:sz="8" w:space="0" w:color="FFFFFF"/>
              <w:left w:val="single" w:sz="8" w:space="0" w:color="FFFFFF"/>
              <w:bottom w:val="nil"/>
              <w:right w:val="single" w:sz="8" w:space="0" w:color="FFFFFF"/>
            </w:tcBorders>
            <w:shd w:val="clear" w:color="000000" w:fill="4F6228"/>
            <w:vAlign w:val="center"/>
            <w:hideMark/>
          </w:tcPr>
          <w:p w14:paraId="5F407A01"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Год</w:t>
            </w:r>
          </w:p>
        </w:tc>
        <w:tc>
          <w:tcPr>
            <w:tcW w:w="1106"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47955AF8"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Базовый уровень подконтрольных расходов (в редакции постановления от 30.01.2019 №7)</w:t>
            </w:r>
          </w:p>
        </w:tc>
        <w:tc>
          <w:tcPr>
            <w:tcW w:w="875"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47CFB76E"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Индекс эффективности подконтрольных расходов</w:t>
            </w:r>
          </w:p>
        </w:tc>
        <w:tc>
          <w:tcPr>
            <w:tcW w:w="875"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06BCE0EA"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Коэффициент эластичности подконтрольных расходов по количеству активов</w:t>
            </w:r>
          </w:p>
        </w:tc>
        <w:tc>
          <w:tcPr>
            <w:tcW w:w="923" w:type="dxa"/>
            <w:tcBorders>
              <w:top w:val="single" w:sz="8" w:space="0" w:color="FFFFFF"/>
              <w:left w:val="nil"/>
              <w:bottom w:val="single" w:sz="8" w:space="0" w:color="FFFFFF"/>
              <w:right w:val="single" w:sz="8" w:space="0" w:color="FFFFFF"/>
            </w:tcBorders>
            <w:shd w:val="clear" w:color="000000" w:fill="4F6228"/>
            <w:textDirection w:val="btLr"/>
            <w:vAlign w:val="center"/>
            <w:hideMark/>
          </w:tcPr>
          <w:p w14:paraId="170D1E58"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Величина технологического расхода (потерь) электрической энергии</w:t>
            </w:r>
          </w:p>
        </w:tc>
        <w:tc>
          <w:tcPr>
            <w:tcW w:w="959" w:type="dxa"/>
            <w:vMerge w:val="restart"/>
            <w:tcBorders>
              <w:top w:val="single" w:sz="8" w:space="0" w:color="FFFFFF"/>
              <w:left w:val="nil"/>
              <w:right w:val="single" w:sz="8" w:space="0" w:color="FFFFFF"/>
            </w:tcBorders>
            <w:shd w:val="clear" w:color="000000" w:fill="4F6228"/>
            <w:textDirection w:val="btLr"/>
            <w:vAlign w:val="center"/>
            <w:hideMark/>
          </w:tcPr>
          <w:p w14:paraId="1D45A5F0"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Показатель средней продолжительности прекращения передачи электрической энергии на точку поставки (</w:t>
            </w:r>
            <w:proofErr w:type="spellStart"/>
            <w:r w:rsidRPr="00063F11">
              <w:rPr>
                <w:rFonts w:ascii="Arial" w:hAnsi="Arial" w:cs="Arial"/>
                <w:color w:val="FFFFFF"/>
                <w:sz w:val="16"/>
                <w:szCs w:val="16"/>
              </w:rPr>
              <w:t>Пsaidi</w:t>
            </w:r>
            <w:proofErr w:type="spellEnd"/>
            <w:r w:rsidRPr="00063F11">
              <w:rPr>
                <w:rFonts w:ascii="Arial" w:hAnsi="Arial" w:cs="Arial"/>
                <w:color w:val="FFFFFF"/>
                <w:sz w:val="16"/>
                <w:szCs w:val="16"/>
              </w:rPr>
              <w:t>)</w:t>
            </w:r>
          </w:p>
          <w:p w14:paraId="6D51C552" w14:textId="13FBABC7"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 </w:t>
            </w:r>
          </w:p>
        </w:tc>
        <w:tc>
          <w:tcPr>
            <w:tcW w:w="959" w:type="dxa"/>
            <w:vMerge w:val="restart"/>
            <w:tcBorders>
              <w:top w:val="single" w:sz="8" w:space="0" w:color="FFFFFF"/>
              <w:left w:val="single" w:sz="8" w:space="0" w:color="FFFFFF"/>
              <w:bottom w:val="nil"/>
              <w:right w:val="single" w:sz="8" w:space="0" w:color="FFFFFF"/>
            </w:tcBorders>
            <w:shd w:val="clear" w:color="000000" w:fill="4F6228"/>
            <w:textDirection w:val="btLr"/>
            <w:vAlign w:val="center"/>
            <w:hideMark/>
          </w:tcPr>
          <w:p w14:paraId="750BD332" w14:textId="51808B7D" w:rsidR="004658A1" w:rsidRPr="00063F11" w:rsidRDefault="004658A1" w:rsidP="004A3E75">
            <w:pPr>
              <w:jc w:val="center"/>
              <w:rPr>
                <w:rFonts w:ascii="Arial" w:hAnsi="Arial" w:cs="Arial"/>
                <w:color w:val="FFFFFF"/>
                <w:sz w:val="16"/>
                <w:szCs w:val="16"/>
              </w:rPr>
            </w:pPr>
            <w:r w:rsidRPr="00063F11">
              <w:rPr>
                <w:rFonts w:ascii="Arial" w:hAnsi="Arial" w:cs="Arial"/>
                <w:color w:val="FFFFFF" w:themeColor="background1"/>
                <w:sz w:val="16"/>
                <w:szCs w:val="16"/>
              </w:rPr>
              <w:t>Показатель средней частоты прекращения передачи электрической энергии на точку поставки (</w:t>
            </w:r>
            <w:proofErr w:type="spellStart"/>
            <w:r w:rsidRPr="00063F11">
              <w:rPr>
                <w:rFonts w:ascii="Arial" w:hAnsi="Arial" w:cs="Arial"/>
                <w:color w:val="FFFFFF" w:themeColor="background1"/>
                <w:sz w:val="16"/>
                <w:szCs w:val="16"/>
              </w:rPr>
              <w:t>Пsai</w:t>
            </w:r>
            <w:proofErr w:type="spellEnd"/>
            <w:r w:rsidR="004A3E75" w:rsidRPr="00063F11">
              <w:rPr>
                <w:rFonts w:ascii="Arial" w:hAnsi="Arial" w:cs="Arial"/>
                <w:color w:val="FFFFFF" w:themeColor="background1"/>
                <w:sz w:val="16"/>
                <w:szCs w:val="16"/>
                <w:lang w:val="en-US"/>
              </w:rPr>
              <w:t>f</w:t>
            </w:r>
            <w:r w:rsidRPr="00063F11">
              <w:rPr>
                <w:rFonts w:ascii="Arial" w:hAnsi="Arial" w:cs="Arial"/>
                <w:color w:val="FFFFFF" w:themeColor="background1"/>
                <w:sz w:val="16"/>
                <w:szCs w:val="16"/>
              </w:rPr>
              <w:t>i)</w:t>
            </w:r>
          </w:p>
        </w:tc>
        <w:tc>
          <w:tcPr>
            <w:tcW w:w="959" w:type="dxa"/>
            <w:vMerge w:val="restart"/>
            <w:tcBorders>
              <w:top w:val="single" w:sz="8" w:space="0" w:color="FFFFFF"/>
              <w:left w:val="single" w:sz="8" w:space="0" w:color="FFFFFF"/>
              <w:bottom w:val="nil"/>
              <w:right w:val="single" w:sz="8" w:space="0" w:color="FFFFFF"/>
            </w:tcBorders>
            <w:shd w:val="clear" w:color="000000" w:fill="4F6228"/>
            <w:textDirection w:val="btLr"/>
            <w:vAlign w:val="center"/>
            <w:hideMark/>
          </w:tcPr>
          <w:p w14:paraId="61B22178"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themeColor="background1"/>
                <w:sz w:val="16"/>
                <w:szCs w:val="16"/>
              </w:rPr>
              <w:t>Показатель уровня качества осуществляемого технологического присоединения к сети (</w:t>
            </w:r>
            <w:proofErr w:type="spellStart"/>
            <w:r w:rsidRPr="00063F11">
              <w:rPr>
                <w:rFonts w:ascii="Arial" w:hAnsi="Arial" w:cs="Arial"/>
                <w:color w:val="FFFFFF" w:themeColor="background1"/>
                <w:sz w:val="16"/>
                <w:szCs w:val="16"/>
              </w:rPr>
              <w:t>Птпр</w:t>
            </w:r>
            <w:proofErr w:type="spellEnd"/>
            <w:r w:rsidRPr="00063F11">
              <w:rPr>
                <w:rFonts w:ascii="Arial" w:hAnsi="Arial" w:cs="Arial"/>
                <w:color w:val="FFFFFF" w:themeColor="background1"/>
                <w:sz w:val="16"/>
                <w:szCs w:val="16"/>
              </w:rPr>
              <w:t>)</w:t>
            </w:r>
          </w:p>
        </w:tc>
      </w:tr>
      <w:tr w:rsidR="004658A1" w:rsidRPr="00063F11" w14:paraId="6E382871" w14:textId="77777777" w:rsidTr="004658A1">
        <w:trPr>
          <w:trHeight w:val="312"/>
        </w:trPr>
        <w:tc>
          <w:tcPr>
            <w:tcW w:w="1733" w:type="dxa"/>
            <w:vMerge/>
            <w:tcBorders>
              <w:top w:val="single" w:sz="8" w:space="0" w:color="FFFFFF"/>
              <w:left w:val="single" w:sz="8" w:space="0" w:color="FFFFFF"/>
              <w:bottom w:val="single" w:sz="4" w:space="0" w:color="auto"/>
              <w:right w:val="single" w:sz="8" w:space="0" w:color="FFFFFF"/>
            </w:tcBorders>
            <w:vAlign w:val="center"/>
            <w:hideMark/>
          </w:tcPr>
          <w:p w14:paraId="6121A73C" w14:textId="77777777" w:rsidR="004658A1" w:rsidRPr="00063F11" w:rsidRDefault="004658A1" w:rsidP="006E6731">
            <w:pPr>
              <w:rPr>
                <w:rFonts w:ascii="Arial" w:hAnsi="Arial" w:cs="Arial"/>
                <w:color w:val="FFFFFF"/>
                <w:sz w:val="16"/>
                <w:szCs w:val="16"/>
              </w:rPr>
            </w:pPr>
          </w:p>
        </w:tc>
        <w:tc>
          <w:tcPr>
            <w:tcW w:w="941" w:type="dxa"/>
            <w:vMerge/>
            <w:tcBorders>
              <w:top w:val="single" w:sz="8" w:space="0" w:color="FFFFFF"/>
              <w:left w:val="single" w:sz="8" w:space="0" w:color="FFFFFF"/>
              <w:bottom w:val="single" w:sz="4" w:space="0" w:color="auto"/>
              <w:right w:val="single" w:sz="8" w:space="0" w:color="FFFFFF"/>
            </w:tcBorders>
            <w:vAlign w:val="center"/>
            <w:hideMark/>
          </w:tcPr>
          <w:p w14:paraId="631985C8" w14:textId="77777777" w:rsidR="004658A1" w:rsidRPr="00063F11" w:rsidRDefault="004658A1" w:rsidP="006E6731">
            <w:pPr>
              <w:rPr>
                <w:rFonts w:ascii="Arial" w:hAnsi="Arial" w:cs="Arial"/>
                <w:color w:val="FFFFFF"/>
                <w:sz w:val="16"/>
                <w:szCs w:val="16"/>
              </w:rPr>
            </w:pPr>
          </w:p>
        </w:tc>
        <w:tc>
          <w:tcPr>
            <w:tcW w:w="1106" w:type="dxa"/>
            <w:tcBorders>
              <w:top w:val="nil"/>
              <w:left w:val="nil"/>
              <w:bottom w:val="single" w:sz="4" w:space="0" w:color="auto"/>
              <w:right w:val="single" w:sz="8" w:space="0" w:color="FFFFFF"/>
            </w:tcBorders>
            <w:shd w:val="clear" w:color="000000" w:fill="4F6228"/>
            <w:vAlign w:val="center"/>
            <w:hideMark/>
          </w:tcPr>
          <w:p w14:paraId="652E3374" w14:textId="49E49B3F"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млн.</w:t>
            </w:r>
            <w:r w:rsidR="00063F11">
              <w:rPr>
                <w:rFonts w:ascii="Arial" w:hAnsi="Arial" w:cs="Arial"/>
                <w:color w:val="FFFFFF"/>
                <w:sz w:val="16"/>
                <w:szCs w:val="16"/>
              </w:rPr>
              <w:t xml:space="preserve"> </w:t>
            </w:r>
            <w:r w:rsidRPr="00063F11">
              <w:rPr>
                <w:rFonts w:ascii="Arial" w:hAnsi="Arial" w:cs="Arial"/>
                <w:color w:val="FFFFFF"/>
                <w:sz w:val="16"/>
                <w:szCs w:val="16"/>
              </w:rPr>
              <w:t>руб.</w:t>
            </w:r>
          </w:p>
        </w:tc>
        <w:tc>
          <w:tcPr>
            <w:tcW w:w="875" w:type="dxa"/>
            <w:tcBorders>
              <w:top w:val="nil"/>
              <w:left w:val="nil"/>
              <w:bottom w:val="single" w:sz="4" w:space="0" w:color="auto"/>
              <w:right w:val="single" w:sz="8" w:space="0" w:color="FFFFFF"/>
            </w:tcBorders>
            <w:shd w:val="clear" w:color="000000" w:fill="4F6228"/>
            <w:vAlign w:val="center"/>
            <w:hideMark/>
          </w:tcPr>
          <w:p w14:paraId="3878D543"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w:t>
            </w:r>
          </w:p>
        </w:tc>
        <w:tc>
          <w:tcPr>
            <w:tcW w:w="875" w:type="dxa"/>
            <w:tcBorders>
              <w:top w:val="nil"/>
              <w:left w:val="nil"/>
              <w:bottom w:val="single" w:sz="4" w:space="0" w:color="auto"/>
              <w:right w:val="single" w:sz="8" w:space="0" w:color="FFFFFF"/>
            </w:tcBorders>
            <w:shd w:val="clear" w:color="000000" w:fill="4F6228"/>
            <w:vAlign w:val="center"/>
            <w:hideMark/>
          </w:tcPr>
          <w:p w14:paraId="0E9A494E"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w:t>
            </w:r>
          </w:p>
        </w:tc>
        <w:tc>
          <w:tcPr>
            <w:tcW w:w="923" w:type="dxa"/>
            <w:tcBorders>
              <w:top w:val="nil"/>
              <w:left w:val="nil"/>
              <w:bottom w:val="single" w:sz="4" w:space="0" w:color="auto"/>
              <w:right w:val="single" w:sz="8" w:space="0" w:color="FFFFFF"/>
            </w:tcBorders>
            <w:shd w:val="clear" w:color="000000" w:fill="4F6228"/>
            <w:vAlign w:val="center"/>
            <w:hideMark/>
          </w:tcPr>
          <w:p w14:paraId="4FFAE045" w14:textId="77777777" w:rsidR="004658A1" w:rsidRPr="00063F11" w:rsidRDefault="004658A1" w:rsidP="006E6731">
            <w:pPr>
              <w:jc w:val="center"/>
              <w:rPr>
                <w:rFonts w:ascii="Arial" w:hAnsi="Arial" w:cs="Arial"/>
                <w:color w:val="FFFFFF"/>
                <w:sz w:val="16"/>
                <w:szCs w:val="16"/>
              </w:rPr>
            </w:pPr>
            <w:r w:rsidRPr="00063F11">
              <w:rPr>
                <w:rFonts w:ascii="Arial" w:hAnsi="Arial" w:cs="Arial"/>
                <w:color w:val="FFFFFF"/>
                <w:sz w:val="16"/>
                <w:szCs w:val="16"/>
              </w:rPr>
              <w:t xml:space="preserve">% </w:t>
            </w:r>
          </w:p>
        </w:tc>
        <w:tc>
          <w:tcPr>
            <w:tcW w:w="959" w:type="dxa"/>
            <w:vMerge/>
            <w:tcBorders>
              <w:left w:val="nil"/>
              <w:bottom w:val="single" w:sz="4" w:space="0" w:color="auto"/>
              <w:right w:val="single" w:sz="8" w:space="0" w:color="FFFFFF"/>
            </w:tcBorders>
            <w:shd w:val="clear" w:color="000000" w:fill="4F6228"/>
            <w:vAlign w:val="center"/>
            <w:hideMark/>
          </w:tcPr>
          <w:p w14:paraId="667A93FA" w14:textId="52B8F96D" w:rsidR="004658A1" w:rsidRPr="00063F11" w:rsidRDefault="004658A1" w:rsidP="006E6731">
            <w:pPr>
              <w:jc w:val="center"/>
              <w:rPr>
                <w:rFonts w:ascii="Arial" w:hAnsi="Arial" w:cs="Arial"/>
                <w:color w:val="FFFFFF"/>
                <w:sz w:val="16"/>
                <w:szCs w:val="16"/>
              </w:rPr>
            </w:pPr>
          </w:p>
        </w:tc>
        <w:tc>
          <w:tcPr>
            <w:tcW w:w="959" w:type="dxa"/>
            <w:vMerge/>
            <w:tcBorders>
              <w:top w:val="single" w:sz="8" w:space="0" w:color="FFFFFF"/>
              <w:left w:val="single" w:sz="8" w:space="0" w:color="FFFFFF"/>
              <w:bottom w:val="single" w:sz="4" w:space="0" w:color="auto"/>
              <w:right w:val="single" w:sz="8" w:space="0" w:color="FFFFFF"/>
            </w:tcBorders>
            <w:vAlign w:val="center"/>
            <w:hideMark/>
          </w:tcPr>
          <w:p w14:paraId="078BC0A8" w14:textId="77777777" w:rsidR="004658A1" w:rsidRPr="00063F11" w:rsidRDefault="004658A1" w:rsidP="006E6731">
            <w:pPr>
              <w:rPr>
                <w:rFonts w:ascii="Arial" w:hAnsi="Arial" w:cs="Arial"/>
                <w:color w:val="FFFFFF"/>
                <w:sz w:val="16"/>
                <w:szCs w:val="16"/>
              </w:rPr>
            </w:pPr>
          </w:p>
        </w:tc>
        <w:tc>
          <w:tcPr>
            <w:tcW w:w="959" w:type="dxa"/>
            <w:vMerge/>
            <w:tcBorders>
              <w:top w:val="single" w:sz="8" w:space="0" w:color="FFFFFF"/>
              <w:left w:val="single" w:sz="8" w:space="0" w:color="FFFFFF"/>
              <w:bottom w:val="single" w:sz="4" w:space="0" w:color="auto"/>
              <w:right w:val="single" w:sz="8" w:space="0" w:color="FFFFFF"/>
            </w:tcBorders>
            <w:vAlign w:val="center"/>
            <w:hideMark/>
          </w:tcPr>
          <w:p w14:paraId="176A908D" w14:textId="77777777" w:rsidR="004658A1" w:rsidRPr="00063F11" w:rsidRDefault="004658A1" w:rsidP="006E6731">
            <w:pPr>
              <w:rPr>
                <w:rFonts w:ascii="Arial" w:hAnsi="Arial" w:cs="Arial"/>
                <w:color w:val="FFFFFF"/>
                <w:sz w:val="16"/>
                <w:szCs w:val="16"/>
              </w:rPr>
            </w:pPr>
          </w:p>
        </w:tc>
      </w:tr>
      <w:tr w:rsidR="006E6731" w:rsidRPr="00063F11" w14:paraId="0EE5103B" w14:textId="77777777" w:rsidTr="004658A1">
        <w:trPr>
          <w:trHeight w:val="364"/>
        </w:trPr>
        <w:tc>
          <w:tcPr>
            <w:tcW w:w="1733"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7B74723B"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Филиал ПАО «МРСК Северо-Запада» «Карелэнерго»</w:t>
            </w: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4F32F3"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2018</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627550" w14:textId="77777777" w:rsidR="006E6731" w:rsidRPr="00063F11" w:rsidRDefault="009C32D7" w:rsidP="006E6731">
            <w:pPr>
              <w:jc w:val="center"/>
              <w:rPr>
                <w:rFonts w:ascii="Arial" w:hAnsi="Arial" w:cs="Arial"/>
                <w:color w:val="000000"/>
                <w:sz w:val="16"/>
                <w:szCs w:val="16"/>
              </w:rPr>
            </w:pPr>
            <w:r w:rsidRPr="00063F11">
              <w:rPr>
                <w:rFonts w:ascii="Arial" w:hAnsi="Arial" w:cs="Arial"/>
                <w:color w:val="000000"/>
                <w:sz w:val="16"/>
                <w:szCs w:val="16"/>
              </w:rPr>
              <w:t>1 488,519</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3B3A28"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32DDEF"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78E5A7"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0F0A9C"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9,356</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705CD"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2,195</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463827"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1,000</w:t>
            </w:r>
          </w:p>
        </w:tc>
      </w:tr>
      <w:tr w:rsidR="006E6731" w:rsidRPr="00063F11" w14:paraId="74FD16DE" w14:textId="77777777" w:rsidTr="004658A1">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04AC55AB" w14:textId="77777777" w:rsidR="006E6731" w:rsidRPr="00063F11" w:rsidRDefault="006E6731" w:rsidP="006E6731">
            <w:pPr>
              <w:rPr>
                <w:rFonts w:ascii="Arial" w:hAnsi="Arial"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5F375E"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2019</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BFE77"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BE1BF6"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43623E"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B1CAF00"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7281F8"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8,518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F0E162"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2,127</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341B9"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1,000</w:t>
            </w:r>
          </w:p>
        </w:tc>
      </w:tr>
      <w:tr w:rsidR="006E6731" w:rsidRPr="00063F11" w14:paraId="72DE4EDE" w14:textId="77777777" w:rsidTr="004658A1">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2C63397D" w14:textId="77777777" w:rsidR="006E6731" w:rsidRPr="00063F11" w:rsidRDefault="006E6731" w:rsidP="006E6731">
            <w:pPr>
              <w:rPr>
                <w:rFonts w:ascii="Arial" w:hAnsi="Arial"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A13292"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2020</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1DF3CA"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1E63D3"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E86E84"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E4A821"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12BC3A"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7,755</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BC66C"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2,062</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8816C5"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1,000</w:t>
            </w:r>
          </w:p>
        </w:tc>
      </w:tr>
      <w:tr w:rsidR="006E6731" w:rsidRPr="00063F11" w14:paraId="2557DF4E" w14:textId="77777777" w:rsidTr="004658A1">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5584898B" w14:textId="77777777" w:rsidR="006E6731" w:rsidRPr="00063F11" w:rsidRDefault="006E6731" w:rsidP="006E6731">
            <w:pPr>
              <w:rPr>
                <w:rFonts w:ascii="Arial" w:hAnsi="Arial"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9D6CBE"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2021</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61874C"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903304"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021A71"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BD0970"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1FE3DA"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7,060</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51E0D"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1,999</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0EBC3A"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1,000</w:t>
            </w:r>
          </w:p>
        </w:tc>
      </w:tr>
      <w:tr w:rsidR="006E6731" w:rsidRPr="00063F11" w14:paraId="5E788C17" w14:textId="77777777" w:rsidTr="004658A1">
        <w:trPr>
          <w:trHeight w:val="312"/>
        </w:trPr>
        <w:tc>
          <w:tcPr>
            <w:tcW w:w="1733" w:type="dxa"/>
            <w:vMerge/>
            <w:tcBorders>
              <w:top w:val="single" w:sz="4" w:space="0" w:color="auto"/>
              <w:left w:val="single" w:sz="4" w:space="0" w:color="auto"/>
              <w:bottom w:val="single" w:sz="4" w:space="0" w:color="auto"/>
              <w:right w:val="single" w:sz="4" w:space="0" w:color="auto"/>
            </w:tcBorders>
            <w:vAlign w:val="center"/>
            <w:hideMark/>
          </w:tcPr>
          <w:p w14:paraId="371E6BD5" w14:textId="77777777" w:rsidR="006E6731" w:rsidRPr="00063F11" w:rsidRDefault="006E6731" w:rsidP="006E6731">
            <w:pPr>
              <w:rPr>
                <w:rFonts w:ascii="Arial" w:hAnsi="Arial" w:cs="Arial"/>
                <w:color w:val="000000"/>
                <w:sz w:val="16"/>
                <w:szCs w:val="16"/>
              </w:rPr>
            </w:pPr>
          </w:p>
        </w:tc>
        <w:tc>
          <w:tcPr>
            <w:tcW w:w="94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1BA292"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2022</w:t>
            </w:r>
          </w:p>
        </w:tc>
        <w:tc>
          <w:tcPr>
            <w:tcW w:w="1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0388CDD"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80BB40"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3</w:t>
            </w:r>
          </w:p>
        </w:tc>
        <w:tc>
          <w:tcPr>
            <w:tcW w:w="87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9C4C3B"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75</w:t>
            </w:r>
          </w:p>
        </w:tc>
        <w:tc>
          <w:tcPr>
            <w:tcW w:w="92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25664C"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7,63</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D25CE9"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6,428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30E52"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1,938</w:t>
            </w:r>
          </w:p>
        </w:tc>
        <w:tc>
          <w:tcPr>
            <w:tcW w:w="95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8911B2" w14:textId="77777777" w:rsidR="006E6731" w:rsidRPr="00063F11" w:rsidRDefault="006E6731" w:rsidP="006E6731">
            <w:pPr>
              <w:jc w:val="center"/>
              <w:rPr>
                <w:rFonts w:ascii="Arial" w:hAnsi="Arial" w:cs="Arial"/>
                <w:color w:val="000000"/>
                <w:sz w:val="16"/>
                <w:szCs w:val="16"/>
              </w:rPr>
            </w:pPr>
            <w:r w:rsidRPr="00063F11">
              <w:rPr>
                <w:rFonts w:ascii="Arial" w:hAnsi="Arial" w:cs="Arial"/>
                <w:color w:val="000000"/>
                <w:sz w:val="16"/>
                <w:szCs w:val="16"/>
              </w:rPr>
              <w:t>1,000</w:t>
            </w:r>
          </w:p>
        </w:tc>
      </w:tr>
    </w:tbl>
    <w:p w14:paraId="51A3318F" w14:textId="77777777" w:rsidR="006E6731" w:rsidRDefault="006E6731" w:rsidP="00155EEC">
      <w:pPr>
        <w:tabs>
          <w:tab w:val="left" w:pos="284"/>
          <w:tab w:val="left" w:pos="993"/>
        </w:tabs>
        <w:spacing w:line="360" w:lineRule="auto"/>
        <w:ind w:firstLine="567"/>
        <w:jc w:val="both"/>
        <w:rPr>
          <w:rFonts w:ascii="Myriad Pro" w:hAnsi="Myriad Pro"/>
          <w:sz w:val="26"/>
          <w:szCs w:val="26"/>
        </w:rPr>
      </w:pPr>
    </w:p>
    <w:p w14:paraId="7CB127AB" w14:textId="5746A53B" w:rsidR="00155EEC" w:rsidRPr="00FE7D50"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lastRenderedPageBreak/>
        <w:t xml:space="preserve">Постановлением </w:t>
      </w:r>
      <w:r w:rsidR="006E6731">
        <w:rPr>
          <w:rFonts w:ascii="Myriad Pro" w:hAnsi="Myriad Pro"/>
          <w:sz w:val="26"/>
          <w:szCs w:val="26"/>
        </w:rPr>
        <w:t>Государственного комитета Республики Карелия по ценам и тарифам от 27</w:t>
      </w:r>
      <w:r w:rsidRPr="00FE7D50">
        <w:rPr>
          <w:rFonts w:ascii="Myriad Pro" w:hAnsi="Myriad Pro"/>
          <w:sz w:val="26"/>
          <w:szCs w:val="26"/>
        </w:rPr>
        <w:t xml:space="preserve">.12.2016 года </w:t>
      </w:r>
      <w:r>
        <w:rPr>
          <w:rFonts w:ascii="Myriad Pro" w:hAnsi="Myriad Pro"/>
          <w:sz w:val="26"/>
          <w:szCs w:val="26"/>
        </w:rPr>
        <w:t>№ </w:t>
      </w:r>
      <w:r w:rsidR="006E6731">
        <w:rPr>
          <w:rFonts w:ascii="Myriad Pro" w:hAnsi="Myriad Pro"/>
          <w:sz w:val="26"/>
          <w:szCs w:val="26"/>
        </w:rPr>
        <w:t>243</w:t>
      </w:r>
      <w:r w:rsidRPr="00FE7D50">
        <w:rPr>
          <w:rFonts w:ascii="Myriad Pro" w:hAnsi="Myriad Pro"/>
          <w:sz w:val="26"/>
          <w:szCs w:val="26"/>
        </w:rPr>
        <w:t xml:space="preserve"> «Об установлении единых «котловых» тарифов на услуги по передаче электрической энергии по сетям Республики </w:t>
      </w:r>
      <w:r w:rsidR="006E6731">
        <w:rPr>
          <w:rFonts w:ascii="Myriad Pro" w:hAnsi="Myriad Pro"/>
          <w:sz w:val="26"/>
          <w:szCs w:val="26"/>
        </w:rPr>
        <w:t>Карелия на 2017 год», а также постановлением Государственного комитета Республики Карелия по ценам и тарифам от 27</w:t>
      </w:r>
      <w:r w:rsidR="006E6731" w:rsidRPr="00FE7D50">
        <w:rPr>
          <w:rFonts w:ascii="Myriad Pro" w:hAnsi="Myriad Pro"/>
          <w:sz w:val="26"/>
          <w:szCs w:val="26"/>
        </w:rPr>
        <w:t xml:space="preserve">.12.2016 года </w:t>
      </w:r>
      <w:r w:rsidR="006E6731">
        <w:rPr>
          <w:rFonts w:ascii="Myriad Pro" w:hAnsi="Myriad Pro"/>
          <w:sz w:val="26"/>
          <w:szCs w:val="26"/>
        </w:rPr>
        <w:t>№ 242</w:t>
      </w:r>
      <w:r w:rsidR="006E6731" w:rsidRPr="00FE7D50">
        <w:rPr>
          <w:rFonts w:ascii="Myriad Pro" w:hAnsi="Myriad Pro"/>
          <w:sz w:val="26"/>
          <w:szCs w:val="26"/>
        </w:rPr>
        <w:t xml:space="preserve"> </w:t>
      </w:r>
      <w:r w:rsidR="006E6731">
        <w:rPr>
          <w:rFonts w:ascii="Myriad Pro" w:hAnsi="Myriad Pro"/>
          <w:sz w:val="26"/>
          <w:szCs w:val="26"/>
        </w:rPr>
        <w:t>«О внесении изменений в постановление Государственного комитета Республики Карелия по ценам и тарифам</w:t>
      </w:r>
      <w:r w:rsidR="006E6731" w:rsidRPr="00FE7D50">
        <w:rPr>
          <w:rFonts w:ascii="Myriad Pro" w:hAnsi="Myriad Pro"/>
          <w:sz w:val="26"/>
          <w:szCs w:val="26"/>
        </w:rPr>
        <w:t xml:space="preserve"> </w:t>
      </w:r>
      <w:r w:rsidR="006E6731">
        <w:rPr>
          <w:rFonts w:ascii="Myriad Pro" w:hAnsi="Myriad Pro"/>
          <w:sz w:val="26"/>
          <w:szCs w:val="26"/>
        </w:rPr>
        <w:t xml:space="preserve">от 31 октября 2012 года №173» </w:t>
      </w:r>
      <w:r w:rsidRPr="00FE7D50">
        <w:rPr>
          <w:rFonts w:ascii="Myriad Pro" w:hAnsi="Myriad Pro"/>
          <w:sz w:val="26"/>
          <w:szCs w:val="26"/>
        </w:rPr>
        <w:t xml:space="preserve">для </w:t>
      </w:r>
      <w:r w:rsidR="00CC052F">
        <w:rPr>
          <w:rFonts w:ascii="Myriad Pro" w:hAnsi="Myriad Pro"/>
          <w:sz w:val="26"/>
          <w:szCs w:val="26"/>
        </w:rPr>
        <w:t xml:space="preserve">Карельского </w:t>
      </w:r>
      <w:r w:rsidR="00063F11">
        <w:rPr>
          <w:rFonts w:ascii="Myriad Pro" w:hAnsi="Myriad Pro"/>
          <w:sz w:val="26"/>
          <w:szCs w:val="26"/>
        </w:rPr>
        <w:t>филиала ПАО</w:t>
      </w:r>
      <w:r w:rsidR="00CC052F">
        <w:rPr>
          <w:rFonts w:ascii="Myriad Pro" w:hAnsi="Myriad Pro"/>
          <w:sz w:val="26"/>
          <w:szCs w:val="26"/>
        </w:rPr>
        <w:t> </w:t>
      </w:r>
      <w:r w:rsidR="00063F11">
        <w:rPr>
          <w:rFonts w:ascii="Myriad Pro" w:hAnsi="Myriad Pro"/>
          <w:sz w:val="26"/>
          <w:szCs w:val="26"/>
        </w:rPr>
        <w:t xml:space="preserve">«МРСК Северо-Запада» </w:t>
      </w:r>
      <w:r w:rsidRPr="00FE7D50">
        <w:rPr>
          <w:rFonts w:ascii="Myriad Pro" w:hAnsi="Myriad Pro"/>
          <w:sz w:val="26"/>
          <w:szCs w:val="26"/>
        </w:rPr>
        <w:t xml:space="preserve">утверждена необходимая валовая выручка (далее – НВВ) без учета оплаты потерь в размере </w:t>
      </w:r>
      <w:r w:rsidR="006E6731">
        <w:rPr>
          <w:rFonts w:ascii="Myriad Pro" w:hAnsi="Myriad Pro"/>
          <w:sz w:val="26"/>
          <w:szCs w:val="26"/>
        </w:rPr>
        <w:t>3 652 354,11</w:t>
      </w:r>
      <w:r w:rsidRPr="00FE7D50">
        <w:rPr>
          <w:rFonts w:ascii="Myriad Pro" w:hAnsi="Myriad Pro"/>
          <w:sz w:val="26"/>
          <w:szCs w:val="26"/>
        </w:rPr>
        <w:t xml:space="preserve"> тыс. руб.</w:t>
      </w:r>
    </w:p>
    <w:p w14:paraId="334BBA77" w14:textId="6E020D1C" w:rsidR="00155EEC" w:rsidRPr="00FE7D50" w:rsidRDefault="001B53B7"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Постановлением</w:t>
      </w:r>
      <w:r>
        <w:rPr>
          <w:rFonts w:ascii="Myriad Pro" w:hAnsi="Myriad Pro"/>
          <w:sz w:val="26"/>
          <w:szCs w:val="26"/>
        </w:rPr>
        <w:t xml:space="preserve"> Государственного комитета Республики Карелия по ценам и тарифам от 29</w:t>
      </w:r>
      <w:r w:rsidRPr="00FE7D50">
        <w:rPr>
          <w:rFonts w:ascii="Myriad Pro" w:hAnsi="Myriad Pro"/>
          <w:sz w:val="26"/>
          <w:szCs w:val="26"/>
        </w:rPr>
        <w:t>.12.201</w:t>
      </w:r>
      <w:r>
        <w:rPr>
          <w:rFonts w:ascii="Myriad Pro" w:hAnsi="Myriad Pro"/>
          <w:sz w:val="26"/>
          <w:szCs w:val="26"/>
        </w:rPr>
        <w:t>7</w:t>
      </w:r>
      <w:r w:rsidRPr="00FE7D50">
        <w:rPr>
          <w:rFonts w:ascii="Myriad Pro" w:hAnsi="Myriad Pro"/>
          <w:sz w:val="26"/>
          <w:szCs w:val="26"/>
        </w:rPr>
        <w:t xml:space="preserve"> года </w:t>
      </w:r>
      <w:r>
        <w:rPr>
          <w:rFonts w:ascii="Myriad Pro" w:hAnsi="Myriad Pro"/>
          <w:sz w:val="26"/>
          <w:szCs w:val="26"/>
        </w:rPr>
        <w:t>№ 221</w:t>
      </w:r>
      <w:r w:rsidRPr="00FE7D50">
        <w:rPr>
          <w:rFonts w:ascii="Myriad Pro" w:hAnsi="Myriad Pro"/>
          <w:sz w:val="26"/>
          <w:szCs w:val="26"/>
        </w:rPr>
        <w:t xml:space="preserve"> «Об установлении единых «котловых» тарифов на услуги по передаче электрической энергии по сетям Республики </w:t>
      </w:r>
      <w:r>
        <w:rPr>
          <w:rFonts w:ascii="Myriad Pro" w:hAnsi="Myriad Pro"/>
          <w:sz w:val="26"/>
          <w:szCs w:val="26"/>
        </w:rPr>
        <w:t xml:space="preserve">Карелия на 2018 год» </w:t>
      </w:r>
      <w:r w:rsidR="00155EEC" w:rsidRPr="00FE7D50">
        <w:rPr>
          <w:rFonts w:ascii="Myriad Pro" w:hAnsi="Myriad Pro"/>
          <w:sz w:val="26"/>
          <w:szCs w:val="26"/>
        </w:rPr>
        <w:t xml:space="preserve">для </w:t>
      </w:r>
      <w:r w:rsidR="00CC052F">
        <w:rPr>
          <w:rFonts w:ascii="Myriad Pro" w:hAnsi="Myriad Pro"/>
          <w:sz w:val="26"/>
          <w:szCs w:val="26"/>
        </w:rPr>
        <w:t xml:space="preserve">Карельского </w:t>
      </w:r>
      <w:r w:rsidR="00063F11">
        <w:rPr>
          <w:rFonts w:ascii="Myriad Pro" w:hAnsi="Myriad Pro"/>
          <w:sz w:val="26"/>
          <w:szCs w:val="26"/>
        </w:rPr>
        <w:t xml:space="preserve">филиала ПАО «МРСК Северо-Запада» </w:t>
      </w:r>
      <w:r w:rsidR="00155EEC" w:rsidRPr="00FE7D50">
        <w:rPr>
          <w:rFonts w:ascii="Myriad Pro" w:hAnsi="Myriad Pro"/>
          <w:sz w:val="26"/>
          <w:szCs w:val="26"/>
        </w:rPr>
        <w:t xml:space="preserve">утверждена НВВ без учета оплаты потерь в размере </w:t>
      </w:r>
      <w:r>
        <w:rPr>
          <w:rFonts w:ascii="Myriad Pro" w:hAnsi="Myriad Pro"/>
          <w:sz w:val="26"/>
          <w:szCs w:val="26"/>
        </w:rPr>
        <w:t>3 270 289,44</w:t>
      </w:r>
      <w:r w:rsidR="00155EEC" w:rsidRPr="00FE7D50">
        <w:rPr>
          <w:rFonts w:ascii="Myriad Pro" w:hAnsi="Myriad Pro"/>
          <w:sz w:val="26"/>
          <w:szCs w:val="26"/>
        </w:rPr>
        <w:t xml:space="preserve"> тыс. руб.</w:t>
      </w:r>
    </w:p>
    <w:p w14:paraId="7B3D3E12" w14:textId="6A1CB4B3" w:rsidR="009655CA" w:rsidRDefault="00155EEC" w:rsidP="00155EEC">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sidR="001B53B7">
        <w:rPr>
          <w:rFonts w:ascii="Myriad Pro" w:hAnsi="Myriad Pro"/>
          <w:sz w:val="26"/>
          <w:szCs w:val="26"/>
        </w:rPr>
        <w:t xml:space="preserve">Государственного комитета Республики Карелия по ценам и </w:t>
      </w:r>
      <w:r w:rsidR="001B53B7" w:rsidRPr="00197514">
        <w:rPr>
          <w:rFonts w:ascii="Myriad Pro" w:hAnsi="Myriad Pro"/>
          <w:sz w:val="26"/>
          <w:szCs w:val="26"/>
        </w:rPr>
        <w:t xml:space="preserve">тарифам от </w:t>
      </w:r>
      <w:r w:rsidR="00197514" w:rsidRPr="00197514">
        <w:rPr>
          <w:rFonts w:ascii="Myriad Pro" w:hAnsi="Myriad Pro"/>
          <w:sz w:val="26"/>
          <w:szCs w:val="26"/>
        </w:rPr>
        <w:t>30.01.2019</w:t>
      </w:r>
      <w:r w:rsidR="001B53B7" w:rsidRPr="00197514">
        <w:rPr>
          <w:rFonts w:ascii="Myriad Pro" w:hAnsi="Myriad Pro"/>
          <w:sz w:val="26"/>
          <w:szCs w:val="26"/>
        </w:rPr>
        <w:t xml:space="preserve"> года № </w:t>
      </w:r>
      <w:r w:rsidR="00197514" w:rsidRPr="00197514">
        <w:rPr>
          <w:rFonts w:ascii="Myriad Pro" w:hAnsi="Myriad Pro"/>
          <w:sz w:val="26"/>
          <w:szCs w:val="26"/>
        </w:rPr>
        <w:t>7</w:t>
      </w:r>
      <w:r w:rsidR="001B53B7" w:rsidRPr="00197514">
        <w:rPr>
          <w:rFonts w:ascii="Myriad Pro" w:hAnsi="Myriad Pro"/>
          <w:sz w:val="26"/>
          <w:szCs w:val="26"/>
        </w:rPr>
        <w:t xml:space="preserve"> </w:t>
      </w:r>
      <w:r w:rsidRPr="004658A1">
        <w:rPr>
          <w:rFonts w:ascii="Myriad Pro" w:hAnsi="Myriad Pro"/>
          <w:sz w:val="26"/>
          <w:szCs w:val="26"/>
        </w:rPr>
        <w:t>«О</w:t>
      </w:r>
      <w:r w:rsidR="004658A1" w:rsidRPr="004658A1">
        <w:rPr>
          <w:rFonts w:ascii="Myriad Pro" w:hAnsi="Myriad Pro"/>
          <w:sz w:val="26"/>
          <w:szCs w:val="26"/>
        </w:rPr>
        <w:t xml:space="preserve"> внесении изменений в отдельные постановления Государственного комитета Республики Карелия по ценам и тарифам» </w:t>
      </w:r>
      <w:r w:rsidRPr="004658A1">
        <w:rPr>
          <w:rFonts w:ascii="Myriad Pro" w:hAnsi="Myriad Pro"/>
          <w:sz w:val="26"/>
          <w:szCs w:val="26"/>
        </w:rPr>
        <w:t>НВВ без учета оплаты потерь</w:t>
      </w:r>
      <w:r w:rsidRPr="00FE7D50">
        <w:rPr>
          <w:rFonts w:ascii="Myriad Pro" w:hAnsi="Myriad Pro"/>
          <w:sz w:val="26"/>
          <w:szCs w:val="26"/>
        </w:rPr>
        <w:t xml:space="preserve"> скорректирован</w:t>
      </w:r>
      <w:r w:rsidR="00CC052F">
        <w:rPr>
          <w:rFonts w:ascii="Myriad Pro" w:hAnsi="Myriad Pro"/>
          <w:sz w:val="26"/>
          <w:szCs w:val="26"/>
        </w:rPr>
        <w:t>а</w:t>
      </w:r>
      <w:r w:rsidRPr="00FE7D50">
        <w:rPr>
          <w:rFonts w:ascii="Myriad Pro" w:hAnsi="Myriad Pro"/>
          <w:sz w:val="26"/>
          <w:szCs w:val="26"/>
        </w:rPr>
        <w:t xml:space="preserve"> до размера </w:t>
      </w:r>
      <w:r w:rsidR="001B53B7">
        <w:rPr>
          <w:rFonts w:ascii="Myriad Pro" w:hAnsi="Myriad Pro"/>
          <w:sz w:val="26"/>
          <w:szCs w:val="26"/>
        </w:rPr>
        <w:t>3 194 836,28</w:t>
      </w:r>
      <w:r w:rsidRPr="00FE7D50">
        <w:rPr>
          <w:rFonts w:ascii="Myriad Pro" w:hAnsi="Myriad Pro"/>
          <w:sz w:val="26"/>
          <w:szCs w:val="26"/>
        </w:rPr>
        <w:t xml:space="preserve"> тыс. руб.</w:t>
      </w:r>
    </w:p>
    <w:p w14:paraId="77832662" w14:textId="46835E83" w:rsidR="009655CA" w:rsidRDefault="009655CA" w:rsidP="009655CA">
      <w:pPr>
        <w:tabs>
          <w:tab w:val="left" w:pos="284"/>
          <w:tab w:val="left" w:pos="993"/>
        </w:tabs>
        <w:spacing w:line="360" w:lineRule="auto"/>
        <w:ind w:firstLine="567"/>
        <w:jc w:val="both"/>
        <w:rPr>
          <w:rFonts w:ascii="Myriad Pro" w:hAnsi="Myriad Pro"/>
          <w:sz w:val="26"/>
          <w:szCs w:val="26"/>
        </w:rPr>
      </w:pPr>
      <w:r w:rsidRPr="009F1997">
        <w:rPr>
          <w:rFonts w:ascii="Myriad Pro" w:hAnsi="Myriad Pro"/>
          <w:sz w:val="26"/>
          <w:szCs w:val="26"/>
        </w:rPr>
        <w:t xml:space="preserve">Постановлением </w:t>
      </w:r>
      <w:r w:rsidR="001B53B7">
        <w:rPr>
          <w:rFonts w:ascii="Myriad Pro" w:hAnsi="Myriad Pro"/>
          <w:sz w:val="26"/>
          <w:szCs w:val="26"/>
        </w:rPr>
        <w:t>Государственного комитета Республики Карелия по ценам и тарифам</w:t>
      </w:r>
      <w:r w:rsidR="001B53B7" w:rsidRPr="009F1997">
        <w:rPr>
          <w:rFonts w:ascii="Myriad Pro" w:hAnsi="Myriad Pro"/>
          <w:sz w:val="26"/>
          <w:szCs w:val="26"/>
        </w:rPr>
        <w:t xml:space="preserve"> </w:t>
      </w:r>
      <w:r w:rsidRPr="00B800AB">
        <w:rPr>
          <w:rFonts w:ascii="Myriad Pro" w:hAnsi="Myriad Pro"/>
          <w:sz w:val="26"/>
          <w:szCs w:val="26"/>
        </w:rPr>
        <w:t xml:space="preserve">от 29.12.2018 № </w:t>
      </w:r>
      <w:r w:rsidR="004658A1" w:rsidRPr="00B800AB">
        <w:rPr>
          <w:rFonts w:ascii="Myriad Pro" w:hAnsi="Myriad Pro"/>
          <w:sz w:val="26"/>
          <w:szCs w:val="26"/>
        </w:rPr>
        <w:t>209</w:t>
      </w:r>
      <w:r w:rsidRPr="00B800AB">
        <w:rPr>
          <w:rFonts w:ascii="Myriad Pro" w:hAnsi="Myriad Pro"/>
          <w:sz w:val="26"/>
          <w:szCs w:val="26"/>
        </w:rPr>
        <w:t xml:space="preserve"> «О</w:t>
      </w:r>
      <w:r w:rsidR="004658A1" w:rsidRPr="00B800AB">
        <w:rPr>
          <w:rFonts w:ascii="Myriad Pro" w:hAnsi="Myriad Pro"/>
          <w:sz w:val="26"/>
          <w:szCs w:val="26"/>
        </w:rPr>
        <w:t xml:space="preserve"> внесении в постановление Государственного комитета Республики Карелия по ценам и тарифа</w:t>
      </w:r>
      <w:r w:rsidR="00B800AB" w:rsidRPr="00B800AB">
        <w:rPr>
          <w:rFonts w:ascii="Myriad Pro" w:hAnsi="Myriad Pro"/>
          <w:sz w:val="26"/>
          <w:szCs w:val="26"/>
        </w:rPr>
        <w:t>м от 29 декабря 2017 года №224», постановлением от 29.12.2018 №213 «О</w:t>
      </w:r>
      <w:r w:rsidRPr="00B800AB">
        <w:rPr>
          <w:rFonts w:ascii="Myriad Pro" w:hAnsi="Myriad Pro"/>
          <w:sz w:val="26"/>
          <w:szCs w:val="26"/>
        </w:rPr>
        <w:t xml:space="preserve">б установлении единых «котловых» тарифов на услуги по передаче электрической энергии по сетям Республики </w:t>
      </w:r>
      <w:r w:rsidR="00B800AB" w:rsidRPr="00B800AB">
        <w:rPr>
          <w:rFonts w:ascii="Myriad Pro" w:hAnsi="Myriad Pro"/>
          <w:sz w:val="26"/>
          <w:szCs w:val="26"/>
        </w:rPr>
        <w:t>Карелия</w:t>
      </w:r>
      <w:r w:rsidRPr="00B800AB">
        <w:rPr>
          <w:rFonts w:ascii="Myriad Pro" w:hAnsi="Myriad Pro"/>
          <w:sz w:val="26"/>
          <w:szCs w:val="26"/>
        </w:rPr>
        <w:t xml:space="preserve"> на 2019 год» для </w:t>
      </w:r>
      <w:r w:rsidR="00CC052F">
        <w:rPr>
          <w:rFonts w:ascii="Myriad Pro" w:hAnsi="Myriad Pro"/>
          <w:sz w:val="26"/>
          <w:szCs w:val="26"/>
        </w:rPr>
        <w:t>Карельского филиала ПАО «МРСК Северо-Запада»</w:t>
      </w:r>
      <w:r w:rsidRPr="00B800AB">
        <w:rPr>
          <w:rFonts w:ascii="Myriad Pro" w:hAnsi="Myriad Pro"/>
          <w:sz w:val="26"/>
          <w:szCs w:val="26"/>
        </w:rPr>
        <w:t xml:space="preserve"> утверждена необходимая валовая выручка без учета оплаты потерь </w:t>
      </w:r>
      <w:r w:rsidR="00187F0E">
        <w:rPr>
          <w:rFonts w:ascii="Myriad Pro" w:hAnsi="Myriad Pro"/>
          <w:sz w:val="26"/>
          <w:szCs w:val="26"/>
        </w:rPr>
        <w:t xml:space="preserve">на 2019 год </w:t>
      </w:r>
      <w:r w:rsidRPr="00B800AB">
        <w:rPr>
          <w:rFonts w:ascii="Myriad Pro" w:hAnsi="Myriad Pro"/>
          <w:sz w:val="26"/>
          <w:szCs w:val="26"/>
        </w:rPr>
        <w:t xml:space="preserve">в размере </w:t>
      </w:r>
      <w:r w:rsidR="00B800AB" w:rsidRPr="00B800AB">
        <w:rPr>
          <w:rFonts w:ascii="Myriad Pro" w:hAnsi="Myriad Pro"/>
          <w:sz w:val="26"/>
          <w:szCs w:val="26"/>
        </w:rPr>
        <w:t>3 467 706,98</w:t>
      </w:r>
      <w:r w:rsidRPr="00B800AB">
        <w:rPr>
          <w:rFonts w:ascii="Myriad Pro" w:hAnsi="Myriad Pro"/>
          <w:sz w:val="26"/>
          <w:szCs w:val="26"/>
        </w:rPr>
        <w:t xml:space="preserve"> тыс. руб.</w:t>
      </w:r>
    </w:p>
    <w:p w14:paraId="533D548D" w14:textId="1E98E69A" w:rsidR="00B800AB" w:rsidRDefault="00B800AB" w:rsidP="00B800AB">
      <w:pPr>
        <w:tabs>
          <w:tab w:val="left" w:pos="284"/>
          <w:tab w:val="left" w:pos="993"/>
        </w:tabs>
        <w:spacing w:line="360" w:lineRule="auto"/>
        <w:ind w:firstLine="567"/>
        <w:jc w:val="both"/>
        <w:rPr>
          <w:rFonts w:ascii="Myriad Pro" w:hAnsi="Myriad Pro"/>
          <w:sz w:val="26"/>
          <w:szCs w:val="26"/>
        </w:rPr>
      </w:pPr>
      <w:r w:rsidRPr="00FE7D50">
        <w:rPr>
          <w:rFonts w:ascii="Myriad Pro" w:hAnsi="Myriad Pro"/>
          <w:sz w:val="26"/>
          <w:szCs w:val="26"/>
        </w:rPr>
        <w:t xml:space="preserve">Постановлением </w:t>
      </w:r>
      <w:r>
        <w:rPr>
          <w:rFonts w:ascii="Myriad Pro" w:hAnsi="Myriad Pro"/>
          <w:sz w:val="26"/>
          <w:szCs w:val="26"/>
        </w:rPr>
        <w:t xml:space="preserve">Государственного комитета Республики Карелия по ценам и </w:t>
      </w:r>
      <w:r w:rsidRPr="00197514">
        <w:rPr>
          <w:rFonts w:ascii="Myriad Pro" w:hAnsi="Myriad Pro"/>
          <w:sz w:val="26"/>
          <w:szCs w:val="26"/>
        </w:rPr>
        <w:t xml:space="preserve">тарифам от 30.01.2019 года № 7 </w:t>
      </w:r>
      <w:r w:rsidRPr="004658A1">
        <w:rPr>
          <w:rFonts w:ascii="Myriad Pro" w:hAnsi="Myriad Pro"/>
          <w:sz w:val="26"/>
          <w:szCs w:val="26"/>
        </w:rPr>
        <w:t xml:space="preserve">«О внесении изменений в отдельные постановления Государственного комитета Республики Карелия по ценам и </w:t>
      </w:r>
      <w:r w:rsidRPr="004658A1">
        <w:rPr>
          <w:rFonts w:ascii="Myriad Pro" w:hAnsi="Myriad Pro"/>
          <w:sz w:val="26"/>
          <w:szCs w:val="26"/>
        </w:rPr>
        <w:lastRenderedPageBreak/>
        <w:t>тарифам» НВВ без учета оплаты потерь</w:t>
      </w:r>
      <w:r w:rsidRPr="00FE7D50">
        <w:rPr>
          <w:rFonts w:ascii="Myriad Pro" w:hAnsi="Myriad Pro"/>
          <w:sz w:val="26"/>
          <w:szCs w:val="26"/>
        </w:rPr>
        <w:t xml:space="preserve"> скорректирован</w:t>
      </w:r>
      <w:r w:rsidR="00CC052F">
        <w:rPr>
          <w:rFonts w:ascii="Myriad Pro" w:hAnsi="Myriad Pro"/>
          <w:sz w:val="26"/>
          <w:szCs w:val="26"/>
        </w:rPr>
        <w:t>а</w:t>
      </w:r>
      <w:r w:rsidRPr="00FE7D50">
        <w:rPr>
          <w:rFonts w:ascii="Myriad Pro" w:hAnsi="Myriad Pro"/>
          <w:sz w:val="26"/>
          <w:szCs w:val="26"/>
        </w:rPr>
        <w:t xml:space="preserve"> до размера </w:t>
      </w:r>
      <w:r>
        <w:rPr>
          <w:rFonts w:ascii="Myriad Pro" w:hAnsi="Myriad Pro"/>
          <w:sz w:val="26"/>
          <w:szCs w:val="26"/>
        </w:rPr>
        <w:t>3 483 571,16</w:t>
      </w:r>
      <w:r w:rsidRPr="00FE7D50">
        <w:rPr>
          <w:rFonts w:ascii="Myriad Pro" w:hAnsi="Myriad Pro"/>
          <w:sz w:val="26"/>
          <w:szCs w:val="26"/>
        </w:rPr>
        <w:t xml:space="preserve"> тыс. руб.</w:t>
      </w:r>
    </w:p>
    <w:p w14:paraId="70C375BD" w14:textId="77777777" w:rsidR="00B800AB" w:rsidRPr="00B800AB" w:rsidRDefault="00B800AB" w:rsidP="009655CA">
      <w:pPr>
        <w:tabs>
          <w:tab w:val="left" w:pos="284"/>
          <w:tab w:val="left" w:pos="993"/>
        </w:tabs>
        <w:spacing w:line="360" w:lineRule="auto"/>
        <w:ind w:firstLine="567"/>
        <w:jc w:val="both"/>
        <w:rPr>
          <w:rFonts w:ascii="Myriad Pro" w:hAnsi="Myriad Pro"/>
          <w:sz w:val="26"/>
          <w:szCs w:val="26"/>
        </w:rPr>
      </w:pPr>
    </w:p>
    <w:p w14:paraId="7D646287" w14:textId="77777777" w:rsidR="009655CA" w:rsidRDefault="009655CA" w:rsidP="00155EEC">
      <w:pPr>
        <w:tabs>
          <w:tab w:val="left" w:pos="284"/>
          <w:tab w:val="left" w:pos="993"/>
        </w:tabs>
        <w:spacing w:line="360" w:lineRule="auto"/>
        <w:ind w:firstLine="567"/>
        <w:jc w:val="both"/>
        <w:rPr>
          <w:rFonts w:ascii="Myriad Pro" w:hAnsi="Myriad Pro"/>
          <w:sz w:val="28"/>
          <w:szCs w:val="28"/>
        </w:rPr>
      </w:pPr>
    </w:p>
    <w:p w14:paraId="0F24C8A9" w14:textId="77777777" w:rsidR="009655CA" w:rsidRDefault="009655CA" w:rsidP="00155EEC">
      <w:pPr>
        <w:tabs>
          <w:tab w:val="left" w:pos="284"/>
          <w:tab w:val="left" w:pos="993"/>
        </w:tabs>
        <w:spacing w:line="360" w:lineRule="auto"/>
        <w:ind w:firstLine="567"/>
        <w:jc w:val="both"/>
        <w:rPr>
          <w:rFonts w:ascii="Myriad Pro" w:hAnsi="Myriad Pro"/>
          <w:sz w:val="28"/>
          <w:szCs w:val="28"/>
        </w:rPr>
        <w:sectPr w:rsidR="009655CA" w:rsidSect="00D44407">
          <w:pgSz w:w="11906" w:h="16838"/>
          <w:pgMar w:top="1134" w:right="850" w:bottom="1134" w:left="1701" w:header="708" w:footer="708" w:gutter="0"/>
          <w:cols w:space="708"/>
          <w:titlePg/>
          <w:docGrid w:linePitch="360"/>
        </w:sectPr>
      </w:pPr>
    </w:p>
    <w:p w14:paraId="1132B95D" w14:textId="77777777" w:rsidR="009655CA" w:rsidRDefault="009655CA" w:rsidP="009655CA">
      <w:pPr>
        <w:tabs>
          <w:tab w:val="left" w:pos="284"/>
          <w:tab w:val="left" w:pos="993"/>
        </w:tabs>
        <w:spacing w:line="360" w:lineRule="auto"/>
        <w:ind w:firstLine="567"/>
        <w:jc w:val="center"/>
        <w:rPr>
          <w:rFonts w:ascii="Myriad Pro" w:hAnsi="Myriad Pro"/>
          <w:sz w:val="28"/>
          <w:szCs w:val="28"/>
        </w:rPr>
      </w:pPr>
      <w:r w:rsidRPr="009655CA">
        <w:rPr>
          <w:rFonts w:ascii="Myriad Pro" w:hAnsi="Myriad Pro"/>
          <w:b/>
          <w:bCs/>
          <w:sz w:val="28"/>
          <w:szCs w:val="28"/>
        </w:rPr>
        <w:lastRenderedPageBreak/>
        <w:t>Сводные результаты анализа</w:t>
      </w:r>
      <w:r>
        <w:rPr>
          <w:rFonts w:ascii="Myriad Pro" w:hAnsi="Myriad Pro"/>
          <w:sz w:val="28"/>
          <w:szCs w:val="28"/>
        </w:rPr>
        <w:t xml:space="preserve"> </w:t>
      </w:r>
      <w:r w:rsidRPr="009655CA">
        <w:rPr>
          <w:rFonts w:ascii="Myriad Pro" w:hAnsi="Myriad Pro"/>
          <w:b/>
          <w:sz w:val="28"/>
          <w:szCs w:val="28"/>
        </w:rPr>
        <w:t xml:space="preserve">принятых </w:t>
      </w:r>
      <w:r w:rsidR="001B53B7">
        <w:rPr>
          <w:rFonts w:ascii="Myriad Pro" w:hAnsi="Myriad Pro"/>
          <w:b/>
          <w:sz w:val="28"/>
          <w:szCs w:val="28"/>
        </w:rPr>
        <w:t>Государственным комитетом Республики Карелия по ценам и тарифам</w:t>
      </w:r>
      <w:r w:rsidRPr="009655CA">
        <w:rPr>
          <w:rFonts w:ascii="Myriad Pro" w:hAnsi="Myriad Pro"/>
          <w:b/>
          <w:sz w:val="28"/>
          <w:szCs w:val="28"/>
        </w:rPr>
        <w:t xml:space="preserve"> тарифно-балансовых решений за 2017</w:t>
      </w:r>
      <w:r>
        <w:rPr>
          <w:rFonts w:ascii="Myriad Pro" w:hAnsi="Myriad Pro"/>
          <w:b/>
          <w:sz w:val="28"/>
          <w:szCs w:val="28"/>
        </w:rPr>
        <w:t xml:space="preserve"> год</w:t>
      </w:r>
      <w:r w:rsidRPr="009655CA">
        <w:rPr>
          <w:rFonts w:ascii="Myriad Pro" w:hAnsi="Myriad Pro"/>
          <w:b/>
          <w:sz w:val="28"/>
          <w:szCs w:val="28"/>
        </w:rPr>
        <w:t xml:space="preserve"> в отношении </w:t>
      </w:r>
      <w:r w:rsidR="001B53B7">
        <w:rPr>
          <w:rFonts w:ascii="Myriad Pro" w:hAnsi="Myriad Pro"/>
          <w:b/>
          <w:sz w:val="28"/>
          <w:szCs w:val="28"/>
        </w:rPr>
        <w:t>Карельского филиала ПАО «МРСК Северо-Запада»</w:t>
      </w:r>
    </w:p>
    <w:tbl>
      <w:tblPr>
        <w:tblW w:w="7005" w:type="pct"/>
        <w:tblLook w:val="04A0" w:firstRow="1" w:lastRow="0" w:firstColumn="1" w:lastColumn="0" w:noHBand="0" w:noVBand="1"/>
      </w:tblPr>
      <w:tblGrid>
        <w:gridCol w:w="7473"/>
        <w:gridCol w:w="1109"/>
        <w:gridCol w:w="2020"/>
        <w:gridCol w:w="1979"/>
        <w:gridCol w:w="1979"/>
        <w:gridCol w:w="1461"/>
        <w:gridCol w:w="1461"/>
        <w:gridCol w:w="1461"/>
        <w:gridCol w:w="1456"/>
      </w:tblGrid>
      <w:tr w:rsidR="009655CA" w:rsidRPr="009655CA" w14:paraId="650F61A5" w14:textId="77777777" w:rsidTr="00B543B8">
        <w:trPr>
          <w:gridAfter w:val="4"/>
          <w:wAfter w:w="1431" w:type="pct"/>
          <w:trHeight w:val="20"/>
          <w:tblHeader/>
        </w:trPr>
        <w:tc>
          <w:tcPr>
            <w:tcW w:w="1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1FDE094"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Наименование статьи</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39D65A8"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Ед. изм.</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851BA58" w14:textId="77777777" w:rsidR="009655CA" w:rsidRPr="009655CA" w:rsidRDefault="009655CA" w:rsidP="001B53B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Предложение </w:t>
            </w:r>
            <w:r w:rsidR="001B53B7">
              <w:rPr>
                <w:rFonts w:ascii="Myriad Pro" w:hAnsi="Myriad Pro"/>
                <w:b/>
                <w:bCs/>
                <w:color w:val="FFFFFF" w:themeColor="background1"/>
                <w:sz w:val="20"/>
                <w:szCs w:val="20"/>
              </w:rPr>
              <w:t>Карельского филиала ПАО «МРСК Северо-Запада»</w:t>
            </w:r>
            <w:r w:rsidRPr="009655CA">
              <w:rPr>
                <w:rFonts w:ascii="Myriad Pro" w:hAnsi="Myriad Pro"/>
                <w:b/>
                <w:bCs/>
                <w:color w:val="FFFFFF" w:themeColor="background1"/>
                <w:sz w:val="20"/>
                <w:szCs w:val="20"/>
              </w:rPr>
              <w:t xml:space="preserve"> на 2017г.</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266936A" w14:textId="77777777" w:rsidR="009655CA" w:rsidRPr="009655CA" w:rsidRDefault="009655CA" w:rsidP="001B53B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Принятое </w:t>
            </w:r>
            <w:r>
              <w:rPr>
                <w:rFonts w:ascii="Myriad Pro" w:hAnsi="Myriad Pro"/>
                <w:b/>
                <w:bCs/>
                <w:color w:val="FFFFFF" w:themeColor="background1"/>
                <w:sz w:val="20"/>
                <w:szCs w:val="20"/>
              </w:rPr>
              <w:t>ТБ</w:t>
            </w:r>
            <w:r w:rsidR="009368B7">
              <w:rPr>
                <w:rFonts w:ascii="Myriad Pro" w:hAnsi="Myriad Pro"/>
                <w:b/>
                <w:bCs/>
                <w:color w:val="FFFFFF" w:themeColor="background1"/>
                <w:sz w:val="20"/>
                <w:szCs w:val="20"/>
              </w:rPr>
              <w:t>Р</w:t>
            </w:r>
            <w:r>
              <w:rPr>
                <w:rFonts w:ascii="Myriad Pro" w:hAnsi="Myriad Pro"/>
                <w:b/>
                <w:bCs/>
                <w:color w:val="FFFFFF" w:themeColor="background1"/>
                <w:sz w:val="20"/>
                <w:szCs w:val="20"/>
              </w:rPr>
              <w:t xml:space="preserve"> </w:t>
            </w:r>
            <w:r w:rsidR="001B53B7">
              <w:rPr>
                <w:rFonts w:ascii="Myriad Pro" w:hAnsi="Myriad Pro"/>
                <w:b/>
                <w:bCs/>
                <w:color w:val="FFFFFF" w:themeColor="background1"/>
                <w:sz w:val="20"/>
                <w:szCs w:val="20"/>
              </w:rPr>
              <w:t>Госкомитетом</w:t>
            </w:r>
            <w:r>
              <w:rPr>
                <w:rFonts w:ascii="Myriad Pro" w:hAnsi="Myriad Pro"/>
                <w:b/>
                <w:bCs/>
                <w:color w:val="FFFFFF" w:themeColor="background1"/>
                <w:sz w:val="20"/>
                <w:szCs w:val="20"/>
              </w:rPr>
              <w:t xml:space="preserve"> </w:t>
            </w:r>
            <w:r w:rsidRPr="009655CA">
              <w:rPr>
                <w:rFonts w:ascii="Myriad Pro" w:hAnsi="Myriad Pro"/>
                <w:b/>
                <w:bCs/>
                <w:color w:val="FFFFFF" w:themeColor="background1"/>
                <w:sz w:val="20"/>
                <w:szCs w:val="20"/>
              </w:rPr>
              <w:t>на 2017 г.</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432345C" w14:textId="77777777" w:rsidR="009655CA" w:rsidRPr="009655CA" w:rsidRDefault="009655CA" w:rsidP="009655CA">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Позиция Исполнителя на 2017 год</w:t>
            </w:r>
          </w:p>
        </w:tc>
      </w:tr>
      <w:tr w:rsidR="009655CA" w:rsidRPr="009655CA" w14:paraId="775BE03F" w14:textId="77777777" w:rsidTr="00B543B8">
        <w:trPr>
          <w:gridAfter w:val="4"/>
          <w:wAfter w:w="1431" w:type="pct"/>
          <w:trHeight w:val="20"/>
          <w:tblHeader/>
        </w:trPr>
        <w:tc>
          <w:tcPr>
            <w:tcW w:w="183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A21E7F0"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1</w:t>
            </w:r>
          </w:p>
        </w:tc>
        <w:tc>
          <w:tcPr>
            <w:tcW w:w="272"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1CB925E"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2</w:t>
            </w:r>
          </w:p>
        </w:tc>
        <w:tc>
          <w:tcPr>
            <w:tcW w:w="49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9BAF21F"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3</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E75E2A"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4</w:t>
            </w:r>
          </w:p>
        </w:tc>
        <w:tc>
          <w:tcPr>
            <w:tcW w:w="485"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E142F00"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5</w:t>
            </w:r>
          </w:p>
        </w:tc>
      </w:tr>
      <w:tr w:rsidR="009655CA" w:rsidRPr="009655CA" w14:paraId="740FBF33" w14:textId="77777777" w:rsidTr="00B543B8">
        <w:trPr>
          <w:gridAfter w:val="4"/>
          <w:wAfter w:w="1431" w:type="pct"/>
          <w:trHeight w:val="20"/>
        </w:trPr>
        <w:tc>
          <w:tcPr>
            <w:tcW w:w="3569" w:type="pct"/>
            <w:gridSpan w:val="5"/>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1AB6DB82"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Расчет коэффициента индексации</w:t>
            </w:r>
          </w:p>
        </w:tc>
      </w:tr>
      <w:tr w:rsidR="009655CA" w:rsidRPr="009655CA" w14:paraId="74E66085" w14:textId="77777777" w:rsidTr="00B543B8">
        <w:trPr>
          <w:gridAfter w:val="4"/>
          <w:wAfter w:w="1431" w:type="pct"/>
          <w:trHeight w:val="20"/>
        </w:trPr>
        <w:tc>
          <w:tcPr>
            <w:tcW w:w="1832"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1B26F17B"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Инфляция</w:t>
            </w:r>
          </w:p>
        </w:tc>
        <w:tc>
          <w:tcPr>
            <w:tcW w:w="272" w:type="pct"/>
            <w:tcBorders>
              <w:top w:val="single" w:sz="4" w:space="0" w:color="FFFFFF" w:themeColor="background1"/>
              <w:left w:val="nil"/>
              <w:bottom w:val="single" w:sz="4" w:space="0" w:color="auto"/>
              <w:right w:val="single" w:sz="4" w:space="0" w:color="auto"/>
            </w:tcBorders>
            <w:shd w:val="clear" w:color="auto" w:fill="auto"/>
            <w:vAlign w:val="center"/>
            <w:hideMark/>
          </w:tcPr>
          <w:p w14:paraId="400AA92A"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49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740893E9" w14:textId="77777777" w:rsidR="009655CA" w:rsidRPr="009655CA" w:rsidRDefault="001B53B7" w:rsidP="001B53B7">
            <w:pPr>
              <w:jc w:val="center"/>
              <w:rPr>
                <w:rFonts w:ascii="Myriad Pro" w:hAnsi="Myriad Pro"/>
                <w:color w:val="000000"/>
                <w:sz w:val="20"/>
                <w:szCs w:val="20"/>
              </w:rPr>
            </w:pPr>
            <w:r>
              <w:rPr>
                <w:rFonts w:ascii="Myriad Pro" w:hAnsi="Myriad Pro"/>
                <w:color w:val="000000"/>
                <w:sz w:val="20"/>
                <w:szCs w:val="20"/>
              </w:rPr>
              <w:t>5</w:t>
            </w:r>
            <w:r w:rsidR="009655CA" w:rsidRPr="009655CA">
              <w:rPr>
                <w:rFonts w:ascii="Myriad Pro" w:hAnsi="Myriad Pro"/>
                <w:color w:val="000000"/>
                <w:sz w:val="20"/>
                <w:szCs w:val="20"/>
              </w:rPr>
              <w:t>,8%</w:t>
            </w:r>
          </w:p>
        </w:tc>
        <w:tc>
          <w:tcPr>
            <w:tcW w:w="4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081F41D1" w14:textId="77777777" w:rsidR="009655CA" w:rsidRPr="009655CA" w:rsidRDefault="009655CA" w:rsidP="001B53B7">
            <w:pPr>
              <w:jc w:val="center"/>
              <w:rPr>
                <w:rFonts w:ascii="Myriad Pro" w:hAnsi="Myriad Pro"/>
                <w:color w:val="000000"/>
                <w:sz w:val="20"/>
                <w:szCs w:val="20"/>
              </w:rPr>
            </w:pPr>
            <w:r w:rsidRPr="009655CA">
              <w:rPr>
                <w:rFonts w:ascii="Myriad Pro" w:hAnsi="Myriad Pro"/>
                <w:color w:val="000000"/>
                <w:sz w:val="20"/>
                <w:szCs w:val="20"/>
              </w:rPr>
              <w:t>4,</w:t>
            </w:r>
            <w:r w:rsidR="001B53B7">
              <w:rPr>
                <w:rFonts w:ascii="Myriad Pro" w:hAnsi="Myriad Pro"/>
                <w:color w:val="000000"/>
                <w:sz w:val="20"/>
                <w:szCs w:val="20"/>
              </w:rPr>
              <w:t>7</w:t>
            </w:r>
            <w:r w:rsidRPr="009655CA">
              <w:rPr>
                <w:rFonts w:ascii="Myriad Pro" w:hAnsi="Myriad Pro"/>
                <w:color w:val="000000"/>
                <w:sz w:val="20"/>
                <w:szCs w:val="20"/>
              </w:rPr>
              <w:t>%</w:t>
            </w:r>
          </w:p>
        </w:tc>
        <w:tc>
          <w:tcPr>
            <w:tcW w:w="485" w:type="pct"/>
            <w:tcBorders>
              <w:top w:val="single" w:sz="4" w:space="0" w:color="FFFFFF" w:themeColor="background1"/>
              <w:left w:val="nil"/>
              <w:bottom w:val="single" w:sz="4" w:space="0" w:color="auto"/>
              <w:right w:val="single" w:sz="4" w:space="0" w:color="auto"/>
            </w:tcBorders>
            <w:shd w:val="clear" w:color="auto" w:fill="auto"/>
            <w:vAlign w:val="center"/>
            <w:hideMark/>
          </w:tcPr>
          <w:p w14:paraId="322C9F41" w14:textId="77777777" w:rsidR="009655CA" w:rsidRPr="009655CA" w:rsidRDefault="009655CA" w:rsidP="001B53B7">
            <w:pPr>
              <w:jc w:val="center"/>
              <w:rPr>
                <w:rFonts w:ascii="Myriad Pro" w:hAnsi="Myriad Pro"/>
                <w:color w:val="000000"/>
                <w:sz w:val="20"/>
                <w:szCs w:val="20"/>
              </w:rPr>
            </w:pPr>
            <w:r w:rsidRPr="009655CA">
              <w:rPr>
                <w:rFonts w:ascii="Myriad Pro" w:hAnsi="Myriad Pro"/>
                <w:color w:val="000000"/>
                <w:sz w:val="20"/>
                <w:szCs w:val="20"/>
              </w:rPr>
              <w:t>4,</w:t>
            </w:r>
            <w:r w:rsidR="001B53B7">
              <w:rPr>
                <w:rFonts w:ascii="Myriad Pro" w:hAnsi="Myriad Pro"/>
                <w:color w:val="000000"/>
                <w:sz w:val="20"/>
                <w:szCs w:val="20"/>
              </w:rPr>
              <w:t>7</w:t>
            </w:r>
            <w:r w:rsidRPr="009655CA">
              <w:rPr>
                <w:rFonts w:ascii="Myriad Pro" w:hAnsi="Myriad Pro"/>
                <w:color w:val="000000"/>
                <w:sz w:val="20"/>
                <w:szCs w:val="20"/>
              </w:rPr>
              <w:t>%</w:t>
            </w:r>
          </w:p>
        </w:tc>
      </w:tr>
      <w:tr w:rsidR="009655CA" w:rsidRPr="009655CA" w14:paraId="2645C175"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4511BB56"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эффективности операционных расходов</w:t>
            </w:r>
          </w:p>
        </w:tc>
        <w:tc>
          <w:tcPr>
            <w:tcW w:w="272" w:type="pct"/>
            <w:tcBorders>
              <w:top w:val="nil"/>
              <w:left w:val="nil"/>
              <w:bottom w:val="single" w:sz="4" w:space="0" w:color="auto"/>
              <w:right w:val="single" w:sz="4" w:space="0" w:color="auto"/>
            </w:tcBorders>
            <w:shd w:val="clear" w:color="auto" w:fill="auto"/>
            <w:vAlign w:val="center"/>
            <w:hideMark/>
          </w:tcPr>
          <w:p w14:paraId="544CB72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1E1BE02A"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3</w:t>
            </w:r>
            <w:r w:rsidR="009655CA" w:rsidRPr="009655CA">
              <w:rPr>
                <w:rFonts w:ascii="Myriad Pro" w:hAnsi="Myriad Pro"/>
                <w:color w:val="000000"/>
                <w:sz w:val="20"/>
                <w:szCs w:val="20"/>
              </w:rPr>
              <w:t>%</w:t>
            </w:r>
          </w:p>
        </w:tc>
        <w:tc>
          <w:tcPr>
            <w:tcW w:w="485" w:type="pct"/>
            <w:tcBorders>
              <w:top w:val="nil"/>
              <w:left w:val="nil"/>
              <w:bottom w:val="single" w:sz="4" w:space="0" w:color="auto"/>
              <w:right w:val="single" w:sz="4" w:space="0" w:color="auto"/>
            </w:tcBorders>
            <w:shd w:val="clear" w:color="auto" w:fill="auto"/>
            <w:vAlign w:val="center"/>
            <w:hideMark/>
          </w:tcPr>
          <w:p w14:paraId="2E73622F"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3</w:t>
            </w:r>
            <w:r w:rsidRPr="009655CA">
              <w:rPr>
                <w:rFonts w:ascii="Myriad Pro" w:hAnsi="Myriad Pro"/>
                <w:color w:val="000000"/>
                <w:sz w:val="20"/>
                <w:szCs w:val="20"/>
              </w:rPr>
              <w:t>%</w:t>
            </w:r>
          </w:p>
        </w:tc>
        <w:tc>
          <w:tcPr>
            <w:tcW w:w="485" w:type="pct"/>
            <w:tcBorders>
              <w:top w:val="nil"/>
              <w:left w:val="nil"/>
              <w:bottom w:val="single" w:sz="4" w:space="0" w:color="auto"/>
              <w:right w:val="single" w:sz="4" w:space="0" w:color="auto"/>
            </w:tcBorders>
            <w:shd w:val="clear" w:color="auto" w:fill="auto"/>
            <w:vAlign w:val="center"/>
            <w:hideMark/>
          </w:tcPr>
          <w:p w14:paraId="1B8A5E06"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3</w:t>
            </w:r>
            <w:r w:rsidRPr="009655CA">
              <w:rPr>
                <w:rFonts w:ascii="Myriad Pro" w:hAnsi="Myriad Pro"/>
                <w:color w:val="000000"/>
                <w:sz w:val="20"/>
                <w:szCs w:val="20"/>
              </w:rPr>
              <w:t>%</w:t>
            </w:r>
          </w:p>
        </w:tc>
      </w:tr>
      <w:tr w:rsidR="009655CA" w:rsidRPr="009655CA" w14:paraId="1095435D"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D1B5E99"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Количество активов, всего</w:t>
            </w:r>
          </w:p>
        </w:tc>
        <w:tc>
          <w:tcPr>
            <w:tcW w:w="272" w:type="pct"/>
            <w:tcBorders>
              <w:top w:val="nil"/>
              <w:left w:val="nil"/>
              <w:bottom w:val="single" w:sz="4" w:space="0" w:color="auto"/>
              <w:right w:val="single" w:sz="4" w:space="0" w:color="auto"/>
            </w:tcBorders>
            <w:shd w:val="clear" w:color="auto" w:fill="auto"/>
            <w:vAlign w:val="center"/>
            <w:hideMark/>
          </w:tcPr>
          <w:p w14:paraId="7E08FD2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у.е.</w:t>
            </w:r>
          </w:p>
        </w:tc>
        <w:tc>
          <w:tcPr>
            <w:tcW w:w="495" w:type="pct"/>
            <w:tcBorders>
              <w:top w:val="nil"/>
              <w:left w:val="nil"/>
              <w:bottom w:val="single" w:sz="4" w:space="0" w:color="auto"/>
              <w:right w:val="single" w:sz="4" w:space="0" w:color="auto"/>
            </w:tcBorders>
            <w:shd w:val="clear" w:color="auto" w:fill="auto"/>
            <w:vAlign w:val="center"/>
            <w:hideMark/>
          </w:tcPr>
          <w:p w14:paraId="39E4BEC0"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53 892,13</w:t>
            </w:r>
          </w:p>
        </w:tc>
        <w:tc>
          <w:tcPr>
            <w:tcW w:w="485" w:type="pct"/>
            <w:tcBorders>
              <w:top w:val="nil"/>
              <w:left w:val="nil"/>
              <w:bottom w:val="single" w:sz="4" w:space="0" w:color="auto"/>
              <w:right w:val="single" w:sz="4" w:space="0" w:color="auto"/>
            </w:tcBorders>
            <w:shd w:val="clear" w:color="auto" w:fill="auto"/>
            <w:vAlign w:val="center"/>
            <w:hideMark/>
          </w:tcPr>
          <w:p w14:paraId="17768FB6"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53 892,13</w:t>
            </w:r>
          </w:p>
        </w:tc>
        <w:tc>
          <w:tcPr>
            <w:tcW w:w="485" w:type="pct"/>
            <w:tcBorders>
              <w:top w:val="nil"/>
              <w:left w:val="nil"/>
              <w:bottom w:val="single" w:sz="4" w:space="0" w:color="auto"/>
              <w:right w:val="single" w:sz="4" w:space="0" w:color="auto"/>
            </w:tcBorders>
            <w:shd w:val="clear" w:color="auto" w:fill="auto"/>
            <w:vAlign w:val="center"/>
            <w:hideMark/>
          </w:tcPr>
          <w:p w14:paraId="3A74094B"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53 892,13</w:t>
            </w:r>
          </w:p>
        </w:tc>
      </w:tr>
      <w:tr w:rsidR="0065712D" w:rsidRPr="009655CA" w14:paraId="5BE9336C"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4945F457"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ВН</w:t>
            </w:r>
          </w:p>
        </w:tc>
        <w:tc>
          <w:tcPr>
            <w:tcW w:w="272" w:type="pct"/>
            <w:tcBorders>
              <w:top w:val="nil"/>
              <w:left w:val="nil"/>
              <w:bottom w:val="single" w:sz="4" w:space="0" w:color="auto"/>
              <w:right w:val="single" w:sz="4" w:space="0" w:color="auto"/>
            </w:tcBorders>
            <w:shd w:val="clear" w:color="auto" w:fill="auto"/>
            <w:vAlign w:val="center"/>
            <w:hideMark/>
          </w:tcPr>
          <w:p w14:paraId="1BBB983B"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у.е.</w:t>
            </w:r>
          </w:p>
        </w:tc>
        <w:tc>
          <w:tcPr>
            <w:tcW w:w="495" w:type="pct"/>
            <w:tcBorders>
              <w:top w:val="nil"/>
              <w:left w:val="nil"/>
              <w:bottom w:val="single" w:sz="4" w:space="0" w:color="auto"/>
              <w:right w:val="single" w:sz="4" w:space="0" w:color="auto"/>
            </w:tcBorders>
            <w:shd w:val="clear" w:color="auto" w:fill="auto"/>
            <w:vAlign w:val="center"/>
            <w:hideMark/>
          </w:tcPr>
          <w:p w14:paraId="06CBD51F" w14:textId="0313E27F" w:rsidR="0065712D" w:rsidRPr="0065712D" w:rsidRDefault="0065712D" w:rsidP="0065712D">
            <w:pPr>
              <w:jc w:val="center"/>
              <w:rPr>
                <w:rFonts w:ascii="Myriad Pro" w:hAnsi="Myriad Pro"/>
                <w:sz w:val="20"/>
                <w:szCs w:val="20"/>
              </w:rPr>
            </w:pPr>
            <w:r w:rsidRPr="0065712D">
              <w:rPr>
                <w:rFonts w:ascii="Myriad Pro" w:hAnsi="Myriad Pro"/>
                <w:sz w:val="20"/>
                <w:szCs w:val="20"/>
              </w:rPr>
              <w:t>11 934,03</w:t>
            </w:r>
          </w:p>
        </w:tc>
        <w:tc>
          <w:tcPr>
            <w:tcW w:w="485" w:type="pct"/>
            <w:tcBorders>
              <w:top w:val="nil"/>
              <w:left w:val="nil"/>
              <w:bottom w:val="single" w:sz="4" w:space="0" w:color="auto"/>
              <w:right w:val="single" w:sz="4" w:space="0" w:color="auto"/>
            </w:tcBorders>
            <w:shd w:val="clear" w:color="auto" w:fill="auto"/>
            <w:vAlign w:val="center"/>
            <w:hideMark/>
          </w:tcPr>
          <w:p w14:paraId="54BBB6E4" w14:textId="1D89BCDE"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11 934,03</w:t>
            </w:r>
          </w:p>
        </w:tc>
        <w:tc>
          <w:tcPr>
            <w:tcW w:w="485" w:type="pct"/>
            <w:tcBorders>
              <w:top w:val="nil"/>
              <w:left w:val="nil"/>
              <w:bottom w:val="single" w:sz="4" w:space="0" w:color="auto"/>
              <w:right w:val="single" w:sz="4" w:space="0" w:color="auto"/>
            </w:tcBorders>
            <w:shd w:val="clear" w:color="auto" w:fill="auto"/>
            <w:vAlign w:val="center"/>
            <w:hideMark/>
          </w:tcPr>
          <w:p w14:paraId="40641E3F" w14:textId="0604568D"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11 934,03</w:t>
            </w:r>
          </w:p>
        </w:tc>
      </w:tr>
      <w:tr w:rsidR="0065712D" w:rsidRPr="009655CA" w14:paraId="74BCEFF8"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C669C97"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СН1</w:t>
            </w:r>
          </w:p>
        </w:tc>
        <w:tc>
          <w:tcPr>
            <w:tcW w:w="272" w:type="pct"/>
            <w:tcBorders>
              <w:top w:val="nil"/>
              <w:left w:val="nil"/>
              <w:bottom w:val="single" w:sz="4" w:space="0" w:color="auto"/>
              <w:right w:val="single" w:sz="4" w:space="0" w:color="auto"/>
            </w:tcBorders>
            <w:shd w:val="clear" w:color="auto" w:fill="auto"/>
            <w:vAlign w:val="center"/>
            <w:hideMark/>
          </w:tcPr>
          <w:p w14:paraId="279204FB"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у.е.</w:t>
            </w:r>
          </w:p>
        </w:tc>
        <w:tc>
          <w:tcPr>
            <w:tcW w:w="495" w:type="pct"/>
            <w:tcBorders>
              <w:top w:val="nil"/>
              <w:left w:val="nil"/>
              <w:bottom w:val="single" w:sz="4" w:space="0" w:color="auto"/>
              <w:right w:val="single" w:sz="4" w:space="0" w:color="auto"/>
            </w:tcBorders>
            <w:shd w:val="clear" w:color="auto" w:fill="auto"/>
            <w:vAlign w:val="center"/>
            <w:hideMark/>
          </w:tcPr>
          <w:p w14:paraId="27D5C689" w14:textId="35FC1032" w:rsidR="0065712D" w:rsidRPr="0065712D" w:rsidRDefault="0065712D" w:rsidP="0065712D">
            <w:pPr>
              <w:jc w:val="center"/>
              <w:rPr>
                <w:rFonts w:ascii="Myriad Pro" w:hAnsi="Myriad Pro"/>
                <w:sz w:val="20"/>
                <w:szCs w:val="20"/>
              </w:rPr>
            </w:pPr>
            <w:r w:rsidRPr="0065712D">
              <w:rPr>
                <w:rFonts w:ascii="Myriad Pro" w:hAnsi="Myriad Pro"/>
                <w:sz w:val="20"/>
                <w:szCs w:val="20"/>
              </w:rPr>
              <w:t>13 190,12</w:t>
            </w:r>
          </w:p>
        </w:tc>
        <w:tc>
          <w:tcPr>
            <w:tcW w:w="485" w:type="pct"/>
            <w:tcBorders>
              <w:top w:val="nil"/>
              <w:left w:val="nil"/>
              <w:bottom w:val="single" w:sz="4" w:space="0" w:color="auto"/>
              <w:right w:val="single" w:sz="4" w:space="0" w:color="auto"/>
            </w:tcBorders>
            <w:shd w:val="clear" w:color="auto" w:fill="auto"/>
            <w:vAlign w:val="center"/>
            <w:hideMark/>
          </w:tcPr>
          <w:p w14:paraId="4F2E35D5" w14:textId="73236A2E"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13 190,12</w:t>
            </w:r>
          </w:p>
        </w:tc>
        <w:tc>
          <w:tcPr>
            <w:tcW w:w="485" w:type="pct"/>
            <w:tcBorders>
              <w:top w:val="nil"/>
              <w:left w:val="nil"/>
              <w:bottom w:val="single" w:sz="4" w:space="0" w:color="auto"/>
              <w:right w:val="single" w:sz="4" w:space="0" w:color="auto"/>
            </w:tcBorders>
            <w:shd w:val="clear" w:color="auto" w:fill="auto"/>
            <w:vAlign w:val="center"/>
            <w:hideMark/>
          </w:tcPr>
          <w:p w14:paraId="3AD411D5" w14:textId="120317E2"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13 190,12</w:t>
            </w:r>
          </w:p>
        </w:tc>
      </w:tr>
      <w:tr w:rsidR="0065712D" w:rsidRPr="009655CA" w14:paraId="21BDAB15"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F4EE3E6"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СН2</w:t>
            </w:r>
          </w:p>
        </w:tc>
        <w:tc>
          <w:tcPr>
            <w:tcW w:w="272" w:type="pct"/>
            <w:tcBorders>
              <w:top w:val="nil"/>
              <w:left w:val="nil"/>
              <w:bottom w:val="single" w:sz="4" w:space="0" w:color="auto"/>
              <w:right w:val="single" w:sz="4" w:space="0" w:color="auto"/>
            </w:tcBorders>
            <w:shd w:val="clear" w:color="auto" w:fill="auto"/>
            <w:vAlign w:val="center"/>
            <w:hideMark/>
          </w:tcPr>
          <w:p w14:paraId="6089AA1F"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у.е.</w:t>
            </w:r>
          </w:p>
        </w:tc>
        <w:tc>
          <w:tcPr>
            <w:tcW w:w="495" w:type="pct"/>
            <w:tcBorders>
              <w:top w:val="nil"/>
              <w:left w:val="nil"/>
              <w:bottom w:val="single" w:sz="4" w:space="0" w:color="auto"/>
              <w:right w:val="single" w:sz="4" w:space="0" w:color="auto"/>
            </w:tcBorders>
            <w:shd w:val="clear" w:color="auto" w:fill="auto"/>
            <w:vAlign w:val="center"/>
            <w:hideMark/>
          </w:tcPr>
          <w:p w14:paraId="1C50509D" w14:textId="6B24E704" w:rsidR="0065712D" w:rsidRPr="0065712D" w:rsidRDefault="0065712D" w:rsidP="0065712D">
            <w:pPr>
              <w:jc w:val="center"/>
              <w:rPr>
                <w:rFonts w:ascii="Myriad Pro" w:hAnsi="Myriad Pro"/>
                <w:sz w:val="20"/>
                <w:szCs w:val="20"/>
              </w:rPr>
            </w:pPr>
            <w:r w:rsidRPr="0065712D">
              <w:rPr>
                <w:rFonts w:ascii="Myriad Pro" w:hAnsi="Myriad Pro"/>
                <w:sz w:val="20"/>
                <w:szCs w:val="20"/>
              </w:rPr>
              <w:t>21 532,49</w:t>
            </w:r>
          </w:p>
        </w:tc>
        <w:tc>
          <w:tcPr>
            <w:tcW w:w="485" w:type="pct"/>
            <w:tcBorders>
              <w:top w:val="nil"/>
              <w:left w:val="nil"/>
              <w:bottom w:val="single" w:sz="4" w:space="0" w:color="auto"/>
              <w:right w:val="single" w:sz="4" w:space="0" w:color="auto"/>
            </w:tcBorders>
            <w:shd w:val="clear" w:color="auto" w:fill="auto"/>
            <w:vAlign w:val="center"/>
            <w:hideMark/>
          </w:tcPr>
          <w:p w14:paraId="50315959" w14:textId="07C7CB62"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21 532,49</w:t>
            </w:r>
          </w:p>
        </w:tc>
        <w:tc>
          <w:tcPr>
            <w:tcW w:w="485" w:type="pct"/>
            <w:tcBorders>
              <w:top w:val="nil"/>
              <w:left w:val="nil"/>
              <w:bottom w:val="single" w:sz="4" w:space="0" w:color="auto"/>
              <w:right w:val="single" w:sz="4" w:space="0" w:color="auto"/>
            </w:tcBorders>
            <w:shd w:val="clear" w:color="auto" w:fill="auto"/>
            <w:vAlign w:val="center"/>
            <w:hideMark/>
          </w:tcPr>
          <w:p w14:paraId="103D7BA9" w14:textId="7D881291"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21 532,49</w:t>
            </w:r>
          </w:p>
        </w:tc>
      </w:tr>
      <w:tr w:rsidR="0065712D" w:rsidRPr="009655CA" w14:paraId="104DE4C9"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459104F"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НН</w:t>
            </w:r>
          </w:p>
        </w:tc>
        <w:tc>
          <w:tcPr>
            <w:tcW w:w="272" w:type="pct"/>
            <w:tcBorders>
              <w:top w:val="nil"/>
              <w:left w:val="nil"/>
              <w:bottom w:val="single" w:sz="4" w:space="0" w:color="auto"/>
              <w:right w:val="single" w:sz="4" w:space="0" w:color="auto"/>
            </w:tcBorders>
            <w:shd w:val="clear" w:color="auto" w:fill="auto"/>
            <w:vAlign w:val="center"/>
            <w:hideMark/>
          </w:tcPr>
          <w:p w14:paraId="67D36BB5"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у.е.</w:t>
            </w:r>
          </w:p>
        </w:tc>
        <w:tc>
          <w:tcPr>
            <w:tcW w:w="495" w:type="pct"/>
            <w:tcBorders>
              <w:top w:val="nil"/>
              <w:left w:val="nil"/>
              <w:bottom w:val="single" w:sz="4" w:space="0" w:color="auto"/>
              <w:right w:val="single" w:sz="4" w:space="0" w:color="auto"/>
            </w:tcBorders>
            <w:shd w:val="clear" w:color="auto" w:fill="auto"/>
            <w:vAlign w:val="center"/>
            <w:hideMark/>
          </w:tcPr>
          <w:p w14:paraId="34D7E3C2" w14:textId="24659CC5" w:rsidR="0065712D" w:rsidRPr="0065712D" w:rsidRDefault="0065712D" w:rsidP="0065712D">
            <w:pPr>
              <w:jc w:val="center"/>
              <w:rPr>
                <w:rFonts w:ascii="Myriad Pro" w:hAnsi="Myriad Pro"/>
                <w:sz w:val="20"/>
                <w:szCs w:val="20"/>
              </w:rPr>
            </w:pPr>
            <w:r w:rsidRPr="0065712D">
              <w:rPr>
                <w:rFonts w:ascii="Myriad Pro" w:hAnsi="Myriad Pro"/>
                <w:sz w:val="20"/>
                <w:szCs w:val="20"/>
              </w:rPr>
              <w:t>7 235,49</w:t>
            </w:r>
          </w:p>
        </w:tc>
        <w:tc>
          <w:tcPr>
            <w:tcW w:w="485" w:type="pct"/>
            <w:tcBorders>
              <w:top w:val="nil"/>
              <w:left w:val="nil"/>
              <w:bottom w:val="single" w:sz="4" w:space="0" w:color="auto"/>
              <w:right w:val="single" w:sz="4" w:space="0" w:color="auto"/>
            </w:tcBorders>
            <w:shd w:val="clear" w:color="auto" w:fill="auto"/>
            <w:vAlign w:val="center"/>
            <w:hideMark/>
          </w:tcPr>
          <w:p w14:paraId="59495D9F" w14:textId="140DE67D"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7 235,49</w:t>
            </w:r>
          </w:p>
        </w:tc>
        <w:tc>
          <w:tcPr>
            <w:tcW w:w="485" w:type="pct"/>
            <w:tcBorders>
              <w:top w:val="nil"/>
              <w:left w:val="nil"/>
              <w:bottom w:val="single" w:sz="4" w:space="0" w:color="auto"/>
              <w:right w:val="single" w:sz="4" w:space="0" w:color="auto"/>
            </w:tcBorders>
            <w:shd w:val="clear" w:color="auto" w:fill="auto"/>
            <w:vAlign w:val="center"/>
            <w:hideMark/>
          </w:tcPr>
          <w:p w14:paraId="6E9975ED" w14:textId="11C77AA5" w:rsidR="0065712D" w:rsidRPr="001B53B7" w:rsidRDefault="0065712D" w:rsidP="0065712D">
            <w:pPr>
              <w:jc w:val="center"/>
              <w:rPr>
                <w:rFonts w:ascii="Myriad Pro" w:hAnsi="Myriad Pro"/>
                <w:color w:val="FF0000"/>
                <w:sz w:val="20"/>
                <w:szCs w:val="20"/>
              </w:rPr>
            </w:pPr>
            <w:r w:rsidRPr="0065712D">
              <w:rPr>
                <w:rFonts w:ascii="Myriad Pro" w:hAnsi="Myriad Pro"/>
                <w:sz w:val="20"/>
                <w:szCs w:val="20"/>
              </w:rPr>
              <w:t>7 235,49</w:t>
            </w:r>
          </w:p>
        </w:tc>
      </w:tr>
      <w:tr w:rsidR="009655CA" w:rsidRPr="009655CA" w14:paraId="63FF5C60"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74EA4DA"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Индекс изменения количества активов</w:t>
            </w:r>
          </w:p>
        </w:tc>
        <w:tc>
          <w:tcPr>
            <w:tcW w:w="272" w:type="pct"/>
            <w:tcBorders>
              <w:top w:val="nil"/>
              <w:left w:val="nil"/>
              <w:bottom w:val="single" w:sz="4" w:space="0" w:color="auto"/>
              <w:right w:val="single" w:sz="4" w:space="0" w:color="auto"/>
            </w:tcBorders>
            <w:shd w:val="clear" w:color="auto" w:fill="auto"/>
            <w:vAlign w:val="center"/>
            <w:hideMark/>
          </w:tcPr>
          <w:p w14:paraId="3F16EAA7"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6D34EFFE"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0,69</w:t>
            </w:r>
            <w:r w:rsidR="009655CA" w:rsidRPr="009655CA">
              <w:rPr>
                <w:rFonts w:ascii="Myriad Pro" w:hAnsi="Myriad Pro"/>
                <w:color w:val="000000"/>
                <w:sz w:val="20"/>
                <w:szCs w:val="20"/>
              </w:rPr>
              <w:t>%</w:t>
            </w:r>
          </w:p>
        </w:tc>
        <w:tc>
          <w:tcPr>
            <w:tcW w:w="485" w:type="pct"/>
            <w:tcBorders>
              <w:top w:val="nil"/>
              <w:left w:val="nil"/>
              <w:bottom w:val="single" w:sz="4" w:space="0" w:color="auto"/>
              <w:right w:val="single" w:sz="4" w:space="0" w:color="auto"/>
            </w:tcBorders>
            <w:shd w:val="clear" w:color="auto" w:fill="auto"/>
            <w:vAlign w:val="center"/>
            <w:hideMark/>
          </w:tcPr>
          <w:p w14:paraId="22E7CF9F"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1,962</w:t>
            </w:r>
            <w:r w:rsidR="009655CA" w:rsidRPr="009655CA">
              <w:rPr>
                <w:rFonts w:ascii="Myriad Pro" w:hAnsi="Myriad Pro"/>
                <w:color w:val="000000"/>
                <w:sz w:val="20"/>
                <w:szCs w:val="20"/>
              </w:rPr>
              <w:t>%</w:t>
            </w:r>
          </w:p>
        </w:tc>
        <w:tc>
          <w:tcPr>
            <w:tcW w:w="485" w:type="pct"/>
            <w:tcBorders>
              <w:top w:val="nil"/>
              <w:left w:val="nil"/>
              <w:bottom w:val="single" w:sz="4" w:space="0" w:color="auto"/>
              <w:right w:val="single" w:sz="4" w:space="0" w:color="auto"/>
            </w:tcBorders>
            <w:shd w:val="clear" w:color="auto" w:fill="auto"/>
            <w:vAlign w:val="center"/>
            <w:hideMark/>
          </w:tcPr>
          <w:p w14:paraId="3214D36A" w14:textId="77777777" w:rsidR="009655CA" w:rsidRPr="009655CA" w:rsidRDefault="001B53B7" w:rsidP="009655CA">
            <w:pPr>
              <w:jc w:val="center"/>
              <w:rPr>
                <w:rFonts w:ascii="Myriad Pro" w:hAnsi="Myriad Pro"/>
                <w:color w:val="000000"/>
                <w:sz w:val="20"/>
                <w:szCs w:val="20"/>
              </w:rPr>
            </w:pPr>
            <w:r>
              <w:rPr>
                <w:rFonts w:ascii="Myriad Pro" w:hAnsi="Myriad Pro"/>
                <w:color w:val="000000"/>
                <w:sz w:val="20"/>
                <w:szCs w:val="20"/>
              </w:rPr>
              <w:t>1,962</w:t>
            </w:r>
            <w:r w:rsidR="009655CA" w:rsidRPr="009655CA">
              <w:rPr>
                <w:rFonts w:ascii="Myriad Pro" w:hAnsi="Myriad Pro"/>
                <w:color w:val="000000"/>
                <w:sz w:val="20"/>
                <w:szCs w:val="20"/>
              </w:rPr>
              <w:t>%</w:t>
            </w:r>
          </w:p>
        </w:tc>
      </w:tr>
      <w:tr w:rsidR="009655CA" w:rsidRPr="009655CA" w14:paraId="432F3D93"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687CB08"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Коэффициент эластичности затрат по росту активов</w:t>
            </w:r>
          </w:p>
        </w:tc>
        <w:tc>
          <w:tcPr>
            <w:tcW w:w="272" w:type="pct"/>
            <w:tcBorders>
              <w:top w:val="nil"/>
              <w:left w:val="nil"/>
              <w:bottom w:val="single" w:sz="4" w:space="0" w:color="auto"/>
              <w:right w:val="single" w:sz="4" w:space="0" w:color="auto"/>
            </w:tcBorders>
            <w:shd w:val="clear" w:color="auto" w:fill="auto"/>
            <w:vAlign w:val="center"/>
            <w:hideMark/>
          </w:tcPr>
          <w:p w14:paraId="3284CAEC" w14:textId="77777777" w:rsidR="009655CA" w:rsidRPr="009655CA" w:rsidRDefault="009655CA" w:rsidP="009655CA">
            <w:pPr>
              <w:rPr>
                <w:rFonts w:ascii="Myriad Pro" w:hAnsi="Myriad Pro"/>
                <w:color w:val="000000"/>
                <w:sz w:val="20"/>
                <w:szCs w:val="20"/>
              </w:rPr>
            </w:pPr>
            <w:r w:rsidRPr="009655CA">
              <w:rPr>
                <w:rFonts w:ascii="Myriad Pro" w:hAnsi="Myriad Pro"/>
                <w:color w:val="000000"/>
                <w:sz w:val="20"/>
                <w:szCs w:val="20"/>
              </w:rPr>
              <w:t> </w:t>
            </w:r>
          </w:p>
        </w:tc>
        <w:tc>
          <w:tcPr>
            <w:tcW w:w="495" w:type="pct"/>
            <w:tcBorders>
              <w:top w:val="nil"/>
              <w:left w:val="nil"/>
              <w:bottom w:val="single" w:sz="4" w:space="0" w:color="auto"/>
              <w:right w:val="single" w:sz="4" w:space="0" w:color="auto"/>
            </w:tcBorders>
            <w:shd w:val="clear" w:color="auto" w:fill="auto"/>
            <w:vAlign w:val="center"/>
            <w:hideMark/>
          </w:tcPr>
          <w:p w14:paraId="2B69917C"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485" w:type="pct"/>
            <w:tcBorders>
              <w:top w:val="nil"/>
              <w:left w:val="nil"/>
              <w:bottom w:val="single" w:sz="4" w:space="0" w:color="auto"/>
              <w:right w:val="single" w:sz="4" w:space="0" w:color="auto"/>
            </w:tcBorders>
            <w:shd w:val="clear" w:color="auto" w:fill="auto"/>
            <w:vAlign w:val="center"/>
            <w:hideMark/>
          </w:tcPr>
          <w:p w14:paraId="0BFEFC0B"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c>
          <w:tcPr>
            <w:tcW w:w="485" w:type="pct"/>
            <w:tcBorders>
              <w:top w:val="nil"/>
              <w:left w:val="nil"/>
              <w:bottom w:val="single" w:sz="4" w:space="0" w:color="auto"/>
              <w:right w:val="single" w:sz="4" w:space="0" w:color="auto"/>
            </w:tcBorders>
            <w:shd w:val="clear" w:color="auto" w:fill="auto"/>
            <w:vAlign w:val="center"/>
            <w:hideMark/>
          </w:tcPr>
          <w:p w14:paraId="5017FC19" w14:textId="77777777" w:rsidR="009655CA" w:rsidRPr="009655CA" w:rsidRDefault="009655CA" w:rsidP="009655CA">
            <w:pPr>
              <w:jc w:val="center"/>
              <w:rPr>
                <w:rFonts w:ascii="Myriad Pro" w:hAnsi="Myriad Pro"/>
                <w:color w:val="000000"/>
                <w:sz w:val="20"/>
                <w:szCs w:val="20"/>
              </w:rPr>
            </w:pPr>
            <w:r w:rsidRPr="009655CA">
              <w:rPr>
                <w:rFonts w:ascii="Myriad Pro" w:hAnsi="Myriad Pro"/>
                <w:color w:val="000000"/>
                <w:sz w:val="20"/>
                <w:szCs w:val="20"/>
              </w:rPr>
              <w:t>0,75</w:t>
            </w:r>
          </w:p>
        </w:tc>
      </w:tr>
      <w:tr w:rsidR="0065712D" w:rsidRPr="009655CA" w14:paraId="75B4561B" w14:textId="77777777" w:rsidTr="00B543B8">
        <w:trPr>
          <w:gridAfter w:val="4"/>
          <w:wAfter w:w="1431" w:type="pct"/>
          <w:trHeight w:val="20"/>
        </w:trPr>
        <w:tc>
          <w:tcPr>
            <w:tcW w:w="1832" w:type="pct"/>
            <w:tcBorders>
              <w:top w:val="nil"/>
              <w:left w:val="single" w:sz="8" w:space="0" w:color="auto"/>
              <w:bottom w:val="nil"/>
              <w:right w:val="single" w:sz="4" w:space="0" w:color="auto"/>
            </w:tcBorders>
            <w:shd w:val="clear" w:color="auto" w:fill="auto"/>
            <w:vAlign w:val="center"/>
            <w:hideMark/>
          </w:tcPr>
          <w:p w14:paraId="0659F8DD"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Итого коэффициент индексации</w:t>
            </w:r>
          </w:p>
        </w:tc>
        <w:tc>
          <w:tcPr>
            <w:tcW w:w="272" w:type="pct"/>
            <w:tcBorders>
              <w:top w:val="nil"/>
              <w:left w:val="nil"/>
              <w:bottom w:val="nil"/>
              <w:right w:val="single" w:sz="4" w:space="0" w:color="auto"/>
            </w:tcBorders>
            <w:shd w:val="clear" w:color="auto" w:fill="auto"/>
            <w:vAlign w:val="center"/>
            <w:hideMark/>
          </w:tcPr>
          <w:p w14:paraId="44ACDC33"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 </w:t>
            </w:r>
          </w:p>
        </w:tc>
        <w:tc>
          <w:tcPr>
            <w:tcW w:w="495" w:type="pct"/>
            <w:tcBorders>
              <w:top w:val="nil"/>
              <w:left w:val="nil"/>
              <w:bottom w:val="nil"/>
              <w:right w:val="single" w:sz="4" w:space="0" w:color="auto"/>
            </w:tcBorders>
            <w:shd w:val="clear" w:color="auto" w:fill="auto"/>
            <w:hideMark/>
          </w:tcPr>
          <w:p w14:paraId="368866EC" w14:textId="5FC8C0A5" w:rsidR="0065712D" w:rsidRPr="0065712D" w:rsidRDefault="0065712D" w:rsidP="0065712D">
            <w:pPr>
              <w:jc w:val="center"/>
              <w:rPr>
                <w:rFonts w:ascii="Myriad Pro" w:hAnsi="Myriad Pro"/>
                <w:color w:val="000000"/>
                <w:sz w:val="20"/>
                <w:szCs w:val="20"/>
              </w:rPr>
            </w:pPr>
            <w:r w:rsidRPr="0065712D">
              <w:rPr>
                <w:rFonts w:ascii="Myriad Pro" w:hAnsi="Myriad Pro"/>
                <w:color w:val="000000"/>
                <w:sz w:val="20"/>
                <w:szCs w:val="20"/>
              </w:rPr>
              <w:t>1,0333</w:t>
            </w:r>
          </w:p>
        </w:tc>
        <w:tc>
          <w:tcPr>
            <w:tcW w:w="485" w:type="pct"/>
            <w:tcBorders>
              <w:top w:val="nil"/>
              <w:left w:val="nil"/>
              <w:bottom w:val="nil"/>
              <w:right w:val="single" w:sz="4" w:space="0" w:color="auto"/>
            </w:tcBorders>
            <w:shd w:val="clear" w:color="auto" w:fill="auto"/>
            <w:hideMark/>
          </w:tcPr>
          <w:p w14:paraId="29E12FC5" w14:textId="37B3FDCD" w:rsidR="0065712D" w:rsidRPr="0065712D" w:rsidRDefault="0065712D" w:rsidP="0065712D">
            <w:pPr>
              <w:jc w:val="center"/>
              <w:rPr>
                <w:rFonts w:ascii="Myriad Pro" w:hAnsi="Myriad Pro"/>
                <w:color w:val="000000"/>
                <w:sz w:val="20"/>
                <w:szCs w:val="20"/>
              </w:rPr>
            </w:pPr>
            <w:r w:rsidRPr="0065712D">
              <w:rPr>
                <w:rFonts w:ascii="Myriad Pro" w:hAnsi="Myriad Pro"/>
                <w:color w:val="000000"/>
                <w:sz w:val="20"/>
                <w:szCs w:val="20"/>
              </w:rPr>
              <w:t>1,0355</w:t>
            </w:r>
          </w:p>
        </w:tc>
        <w:tc>
          <w:tcPr>
            <w:tcW w:w="485" w:type="pct"/>
            <w:tcBorders>
              <w:top w:val="nil"/>
              <w:left w:val="nil"/>
              <w:bottom w:val="nil"/>
              <w:right w:val="single" w:sz="4" w:space="0" w:color="auto"/>
            </w:tcBorders>
            <w:shd w:val="clear" w:color="auto" w:fill="auto"/>
            <w:hideMark/>
          </w:tcPr>
          <w:p w14:paraId="3EF26FB5" w14:textId="515D6D20" w:rsidR="0065712D" w:rsidRPr="0065712D" w:rsidRDefault="0065712D" w:rsidP="0065712D">
            <w:pPr>
              <w:jc w:val="center"/>
              <w:rPr>
                <w:rFonts w:ascii="Myriad Pro" w:hAnsi="Myriad Pro"/>
                <w:color w:val="000000"/>
                <w:sz w:val="20"/>
                <w:szCs w:val="20"/>
              </w:rPr>
            </w:pPr>
            <w:r w:rsidRPr="0065712D">
              <w:rPr>
                <w:rFonts w:ascii="Myriad Pro" w:hAnsi="Myriad Pro"/>
                <w:color w:val="000000"/>
                <w:sz w:val="20"/>
                <w:szCs w:val="20"/>
              </w:rPr>
              <w:t>1,0355</w:t>
            </w:r>
          </w:p>
        </w:tc>
      </w:tr>
      <w:tr w:rsidR="009655CA" w:rsidRPr="009655CA" w14:paraId="2F477068" w14:textId="77777777" w:rsidTr="00B543B8">
        <w:trPr>
          <w:gridAfter w:val="4"/>
          <w:wAfter w:w="1431" w:type="pct"/>
          <w:trHeight w:val="20"/>
        </w:trPr>
        <w:tc>
          <w:tcPr>
            <w:tcW w:w="3569"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22584478" w14:textId="77777777" w:rsidR="009655CA" w:rsidRPr="009655CA" w:rsidRDefault="009655CA" w:rsidP="009655CA">
            <w:pPr>
              <w:jc w:val="center"/>
              <w:rPr>
                <w:rFonts w:ascii="Myriad Pro" w:hAnsi="Myriad Pro"/>
                <w:b/>
                <w:bCs/>
                <w:color w:val="000000"/>
                <w:sz w:val="20"/>
                <w:szCs w:val="20"/>
              </w:rPr>
            </w:pPr>
            <w:r w:rsidRPr="009655CA">
              <w:rPr>
                <w:rFonts w:ascii="Myriad Pro" w:hAnsi="Myriad Pro"/>
                <w:b/>
                <w:bCs/>
                <w:color w:val="000000"/>
                <w:sz w:val="20"/>
                <w:szCs w:val="20"/>
              </w:rPr>
              <w:t>Расчет подконтрольных расходов</w:t>
            </w:r>
          </w:p>
        </w:tc>
      </w:tr>
      <w:tr w:rsidR="0065712D" w:rsidRPr="009655CA" w14:paraId="2F11F080"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62B02430" w14:textId="77777777" w:rsidR="0065712D" w:rsidRPr="0065712D" w:rsidRDefault="0065712D" w:rsidP="0065712D">
            <w:pPr>
              <w:rPr>
                <w:rFonts w:ascii="Myriad Pro" w:hAnsi="Myriad Pro"/>
                <w:b/>
                <w:color w:val="000000"/>
                <w:sz w:val="20"/>
                <w:szCs w:val="20"/>
              </w:rPr>
            </w:pPr>
            <w:r w:rsidRPr="0065712D">
              <w:rPr>
                <w:rFonts w:ascii="Myriad Pro" w:hAnsi="Myriad Pro"/>
                <w:b/>
                <w:color w:val="000000"/>
                <w:sz w:val="20"/>
                <w:szCs w:val="20"/>
              </w:rPr>
              <w:t>Материальные затраты</w:t>
            </w:r>
          </w:p>
        </w:tc>
        <w:tc>
          <w:tcPr>
            <w:tcW w:w="272" w:type="pct"/>
            <w:tcBorders>
              <w:top w:val="nil"/>
              <w:left w:val="nil"/>
              <w:bottom w:val="single" w:sz="4" w:space="0" w:color="auto"/>
              <w:right w:val="single" w:sz="4" w:space="0" w:color="auto"/>
            </w:tcBorders>
            <w:shd w:val="clear" w:color="auto" w:fill="auto"/>
            <w:vAlign w:val="center"/>
            <w:hideMark/>
          </w:tcPr>
          <w:p w14:paraId="1A69408C" w14:textId="77777777" w:rsidR="0065712D" w:rsidRPr="0065712D" w:rsidRDefault="0065712D" w:rsidP="0065712D">
            <w:pPr>
              <w:jc w:val="center"/>
              <w:rPr>
                <w:rFonts w:ascii="Myriad Pro" w:hAnsi="Myriad Pro"/>
                <w:b/>
                <w:color w:val="000000"/>
                <w:sz w:val="20"/>
                <w:szCs w:val="20"/>
              </w:rPr>
            </w:pPr>
            <w:r w:rsidRPr="0065712D">
              <w:rPr>
                <w:rFonts w:ascii="Myriad Pro" w:hAnsi="Myriad Pro"/>
                <w:b/>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52DDFF0B" w14:textId="0655BC76" w:rsidR="0065712D" w:rsidRPr="0065712D" w:rsidRDefault="0065712D" w:rsidP="0065712D">
            <w:pPr>
              <w:jc w:val="center"/>
              <w:rPr>
                <w:rFonts w:ascii="Myriad Pro" w:hAnsi="Myriad Pro"/>
                <w:sz w:val="20"/>
                <w:szCs w:val="20"/>
              </w:rPr>
            </w:pPr>
            <w:r w:rsidRPr="0065712D">
              <w:rPr>
                <w:rFonts w:ascii="Myriad Pro" w:hAnsi="Myriad Pro"/>
                <w:sz w:val="20"/>
                <w:szCs w:val="20"/>
              </w:rPr>
              <w:t>155 783,92</w:t>
            </w:r>
          </w:p>
        </w:tc>
        <w:tc>
          <w:tcPr>
            <w:tcW w:w="485" w:type="pct"/>
            <w:tcBorders>
              <w:top w:val="nil"/>
              <w:left w:val="nil"/>
              <w:bottom w:val="single" w:sz="4" w:space="0" w:color="auto"/>
              <w:right w:val="single" w:sz="4" w:space="0" w:color="auto"/>
            </w:tcBorders>
            <w:shd w:val="clear" w:color="auto" w:fill="auto"/>
            <w:vAlign w:val="center"/>
            <w:hideMark/>
          </w:tcPr>
          <w:p w14:paraId="298E2E13" w14:textId="02DFFFB8" w:rsidR="0065712D" w:rsidRPr="0065712D" w:rsidRDefault="0065712D" w:rsidP="0065712D">
            <w:pPr>
              <w:jc w:val="center"/>
              <w:rPr>
                <w:rFonts w:ascii="Myriad Pro" w:hAnsi="Myriad Pro"/>
                <w:sz w:val="20"/>
                <w:szCs w:val="20"/>
              </w:rPr>
            </w:pPr>
            <w:r w:rsidRPr="0065712D">
              <w:rPr>
                <w:rFonts w:ascii="Myriad Pro" w:hAnsi="Myriad Pro"/>
                <w:sz w:val="20"/>
                <w:szCs w:val="20"/>
              </w:rPr>
              <w:t>136 622,63</w:t>
            </w:r>
          </w:p>
        </w:tc>
        <w:tc>
          <w:tcPr>
            <w:tcW w:w="485" w:type="pct"/>
            <w:tcBorders>
              <w:top w:val="nil"/>
              <w:left w:val="nil"/>
              <w:bottom w:val="single" w:sz="4" w:space="0" w:color="auto"/>
              <w:right w:val="single" w:sz="4" w:space="0" w:color="auto"/>
            </w:tcBorders>
            <w:shd w:val="clear" w:color="auto" w:fill="auto"/>
            <w:vAlign w:val="center"/>
            <w:hideMark/>
          </w:tcPr>
          <w:p w14:paraId="4E8A6A04" w14:textId="55EA58D5" w:rsidR="0065712D" w:rsidRPr="0065712D" w:rsidRDefault="0065712D" w:rsidP="0065712D">
            <w:pPr>
              <w:jc w:val="center"/>
              <w:rPr>
                <w:rFonts w:ascii="Myriad Pro" w:hAnsi="Myriad Pro"/>
                <w:sz w:val="20"/>
                <w:szCs w:val="20"/>
              </w:rPr>
            </w:pPr>
            <w:r w:rsidRPr="0065712D">
              <w:rPr>
                <w:rFonts w:ascii="Myriad Pro" w:hAnsi="Myriad Pro"/>
                <w:sz w:val="20"/>
                <w:szCs w:val="20"/>
              </w:rPr>
              <w:t>135 727,59</w:t>
            </w:r>
          </w:p>
        </w:tc>
      </w:tr>
      <w:tr w:rsidR="0065712D" w:rsidRPr="009655CA" w14:paraId="4AA7E2D6"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E441831" w14:textId="77777777" w:rsidR="0065712D" w:rsidRPr="0065712D" w:rsidRDefault="0065712D" w:rsidP="0065712D">
            <w:pPr>
              <w:ind w:left="709"/>
              <w:rPr>
                <w:rFonts w:ascii="Myriad Pro" w:hAnsi="Myriad Pro"/>
                <w:i/>
                <w:color w:val="000000"/>
                <w:sz w:val="20"/>
                <w:szCs w:val="20"/>
              </w:rPr>
            </w:pPr>
            <w:r w:rsidRPr="0065712D">
              <w:rPr>
                <w:rFonts w:ascii="Myriad Pro" w:hAnsi="Myriad Pro"/>
                <w:i/>
                <w:color w:val="000000"/>
                <w:sz w:val="20"/>
                <w:szCs w:val="20"/>
              </w:rPr>
              <w:t>Сырье, материалы, запасные части, инструмент, топливо</w:t>
            </w:r>
          </w:p>
        </w:tc>
        <w:tc>
          <w:tcPr>
            <w:tcW w:w="272" w:type="pct"/>
            <w:tcBorders>
              <w:top w:val="nil"/>
              <w:left w:val="nil"/>
              <w:bottom w:val="single" w:sz="4" w:space="0" w:color="auto"/>
              <w:right w:val="single" w:sz="4" w:space="0" w:color="auto"/>
            </w:tcBorders>
            <w:shd w:val="clear" w:color="auto" w:fill="auto"/>
            <w:vAlign w:val="center"/>
            <w:hideMark/>
          </w:tcPr>
          <w:p w14:paraId="75610AC1" w14:textId="77777777" w:rsidR="0065712D" w:rsidRPr="0065712D" w:rsidRDefault="0065712D" w:rsidP="0065712D">
            <w:pPr>
              <w:jc w:val="center"/>
              <w:rPr>
                <w:rFonts w:ascii="Myriad Pro" w:hAnsi="Myriad Pro"/>
                <w:i/>
                <w:color w:val="000000"/>
                <w:sz w:val="20"/>
                <w:szCs w:val="20"/>
              </w:rPr>
            </w:pPr>
            <w:r w:rsidRPr="0065712D">
              <w:rPr>
                <w:rFonts w:ascii="Myriad Pro" w:hAnsi="Myriad Pro"/>
                <w:i/>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26E69117" w14:textId="40FDCE76" w:rsidR="0065712D" w:rsidRPr="0065712D" w:rsidRDefault="0065712D" w:rsidP="0065712D">
            <w:pPr>
              <w:jc w:val="center"/>
              <w:rPr>
                <w:rFonts w:ascii="Myriad Pro" w:hAnsi="Myriad Pro"/>
                <w:sz w:val="20"/>
                <w:szCs w:val="20"/>
              </w:rPr>
            </w:pPr>
            <w:r w:rsidRPr="0065712D">
              <w:rPr>
                <w:rFonts w:ascii="Myriad Pro" w:hAnsi="Myriad Pro"/>
                <w:sz w:val="20"/>
                <w:szCs w:val="20"/>
              </w:rPr>
              <w:t>125 091,76</w:t>
            </w:r>
          </w:p>
        </w:tc>
        <w:tc>
          <w:tcPr>
            <w:tcW w:w="485" w:type="pct"/>
            <w:tcBorders>
              <w:top w:val="nil"/>
              <w:left w:val="nil"/>
              <w:bottom w:val="single" w:sz="4" w:space="0" w:color="auto"/>
              <w:right w:val="single" w:sz="4" w:space="0" w:color="auto"/>
            </w:tcBorders>
            <w:shd w:val="clear" w:color="auto" w:fill="auto"/>
            <w:vAlign w:val="center"/>
            <w:hideMark/>
          </w:tcPr>
          <w:p w14:paraId="7658E64F" w14:textId="192AC7A7" w:rsidR="0065712D" w:rsidRPr="0065712D" w:rsidRDefault="0065712D" w:rsidP="0065712D">
            <w:pPr>
              <w:jc w:val="center"/>
              <w:rPr>
                <w:rFonts w:ascii="Myriad Pro" w:hAnsi="Myriad Pro"/>
                <w:sz w:val="20"/>
                <w:szCs w:val="20"/>
              </w:rPr>
            </w:pPr>
            <w:r w:rsidRPr="0065712D">
              <w:rPr>
                <w:rFonts w:ascii="Myriad Pro" w:hAnsi="Myriad Pro"/>
                <w:sz w:val="20"/>
                <w:szCs w:val="20"/>
              </w:rPr>
              <w:t>109 705,57</w:t>
            </w:r>
          </w:p>
        </w:tc>
        <w:tc>
          <w:tcPr>
            <w:tcW w:w="485" w:type="pct"/>
            <w:tcBorders>
              <w:top w:val="nil"/>
              <w:left w:val="nil"/>
              <w:bottom w:val="single" w:sz="4" w:space="0" w:color="auto"/>
              <w:right w:val="single" w:sz="4" w:space="0" w:color="auto"/>
            </w:tcBorders>
            <w:shd w:val="clear" w:color="auto" w:fill="auto"/>
            <w:vAlign w:val="center"/>
            <w:hideMark/>
          </w:tcPr>
          <w:p w14:paraId="4B88656D" w14:textId="6137B5DF" w:rsidR="0065712D" w:rsidRPr="0065712D" w:rsidRDefault="0065712D" w:rsidP="0065712D">
            <w:pPr>
              <w:jc w:val="center"/>
              <w:rPr>
                <w:rFonts w:ascii="Myriad Pro" w:hAnsi="Myriad Pro"/>
                <w:sz w:val="20"/>
                <w:szCs w:val="20"/>
              </w:rPr>
            </w:pPr>
            <w:r w:rsidRPr="0065712D">
              <w:rPr>
                <w:rFonts w:ascii="Myriad Pro" w:hAnsi="Myriad Pro"/>
                <w:sz w:val="20"/>
                <w:szCs w:val="20"/>
              </w:rPr>
              <w:t>108 986,87</w:t>
            </w:r>
          </w:p>
        </w:tc>
      </w:tr>
      <w:tr w:rsidR="0065712D" w:rsidRPr="009655CA" w14:paraId="195AF821"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25B5F639" w14:textId="77777777" w:rsidR="0065712D" w:rsidRPr="0065712D" w:rsidRDefault="0065712D" w:rsidP="0065712D">
            <w:pPr>
              <w:ind w:left="709"/>
              <w:rPr>
                <w:rFonts w:ascii="Myriad Pro" w:hAnsi="Myriad Pro"/>
                <w:i/>
                <w:color w:val="000000"/>
                <w:sz w:val="20"/>
                <w:szCs w:val="20"/>
              </w:rPr>
            </w:pPr>
            <w:r w:rsidRPr="0065712D">
              <w:rPr>
                <w:rFonts w:ascii="Myriad Pro" w:hAnsi="Myriad Pro"/>
                <w:i/>
                <w:color w:val="000000"/>
                <w:sz w:val="20"/>
                <w:szCs w:val="20"/>
              </w:rPr>
              <w:t>Работы и услуги производственного характера (в т.ч. услуги сторонних организаций по содержанию сетей и распределительных устройств)</w:t>
            </w:r>
          </w:p>
        </w:tc>
        <w:tc>
          <w:tcPr>
            <w:tcW w:w="272" w:type="pct"/>
            <w:tcBorders>
              <w:top w:val="nil"/>
              <w:left w:val="nil"/>
              <w:bottom w:val="single" w:sz="4" w:space="0" w:color="auto"/>
              <w:right w:val="single" w:sz="4" w:space="0" w:color="auto"/>
            </w:tcBorders>
            <w:shd w:val="clear" w:color="auto" w:fill="auto"/>
            <w:vAlign w:val="center"/>
            <w:hideMark/>
          </w:tcPr>
          <w:p w14:paraId="50B3B150" w14:textId="77777777" w:rsidR="0065712D" w:rsidRPr="0065712D" w:rsidRDefault="0065712D" w:rsidP="0065712D">
            <w:pPr>
              <w:jc w:val="center"/>
              <w:rPr>
                <w:rFonts w:ascii="Myriad Pro" w:hAnsi="Myriad Pro"/>
                <w:i/>
                <w:color w:val="000000"/>
                <w:sz w:val="20"/>
                <w:szCs w:val="20"/>
              </w:rPr>
            </w:pPr>
            <w:r w:rsidRPr="0065712D">
              <w:rPr>
                <w:rFonts w:ascii="Myriad Pro" w:hAnsi="Myriad Pro"/>
                <w:i/>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18A62447" w14:textId="5BF07128" w:rsidR="0065712D" w:rsidRPr="0065712D" w:rsidRDefault="0065712D" w:rsidP="0065712D">
            <w:pPr>
              <w:jc w:val="center"/>
              <w:rPr>
                <w:rFonts w:ascii="Myriad Pro" w:hAnsi="Myriad Pro"/>
                <w:sz w:val="20"/>
                <w:szCs w:val="20"/>
              </w:rPr>
            </w:pPr>
            <w:r w:rsidRPr="0065712D">
              <w:rPr>
                <w:rFonts w:ascii="Myriad Pro" w:hAnsi="Myriad Pro"/>
                <w:sz w:val="20"/>
                <w:szCs w:val="20"/>
              </w:rPr>
              <w:t>30 692,16</w:t>
            </w:r>
          </w:p>
        </w:tc>
        <w:tc>
          <w:tcPr>
            <w:tcW w:w="485" w:type="pct"/>
            <w:tcBorders>
              <w:top w:val="nil"/>
              <w:left w:val="nil"/>
              <w:bottom w:val="single" w:sz="4" w:space="0" w:color="auto"/>
              <w:right w:val="single" w:sz="4" w:space="0" w:color="auto"/>
            </w:tcBorders>
            <w:shd w:val="clear" w:color="auto" w:fill="auto"/>
            <w:vAlign w:val="center"/>
            <w:hideMark/>
          </w:tcPr>
          <w:p w14:paraId="38CA85F2" w14:textId="400835DF" w:rsidR="0065712D" w:rsidRPr="0065712D" w:rsidRDefault="0065712D" w:rsidP="0065712D">
            <w:pPr>
              <w:jc w:val="center"/>
              <w:rPr>
                <w:rFonts w:ascii="Myriad Pro" w:hAnsi="Myriad Pro"/>
                <w:sz w:val="20"/>
                <w:szCs w:val="20"/>
              </w:rPr>
            </w:pPr>
            <w:r w:rsidRPr="0065712D">
              <w:rPr>
                <w:rFonts w:ascii="Myriad Pro" w:hAnsi="Myriad Pro"/>
                <w:sz w:val="20"/>
                <w:szCs w:val="20"/>
              </w:rPr>
              <w:t>26 917,05</w:t>
            </w:r>
          </w:p>
        </w:tc>
        <w:tc>
          <w:tcPr>
            <w:tcW w:w="485" w:type="pct"/>
            <w:tcBorders>
              <w:top w:val="nil"/>
              <w:left w:val="nil"/>
              <w:bottom w:val="single" w:sz="4" w:space="0" w:color="auto"/>
              <w:right w:val="single" w:sz="4" w:space="0" w:color="auto"/>
            </w:tcBorders>
            <w:shd w:val="clear" w:color="auto" w:fill="auto"/>
            <w:vAlign w:val="center"/>
            <w:hideMark/>
          </w:tcPr>
          <w:p w14:paraId="4C8159B3" w14:textId="3B1C7D0E" w:rsidR="0065712D" w:rsidRPr="0065712D" w:rsidRDefault="0065712D" w:rsidP="0065712D">
            <w:pPr>
              <w:jc w:val="center"/>
              <w:rPr>
                <w:rFonts w:ascii="Myriad Pro" w:hAnsi="Myriad Pro"/>
                <w:sz w:val="20"/>
                <w:szCs w:val="20"/>
              </w:rPr>
            </w:pPr>
            <w:r w:rsidRPr="0065712D">
              <w:rPr>
                <w:rFonts w:ascii="Myriad Pro" w:hAnsi="Myriad Pro"/>
                <w:sz w:val="20"/>
                <w:szCs w:val="20"/>
              </w:rPr>
              <w:t>26 740,71</w:t>
            </w:r>
          </w:p>
        </w:tc>
      </w:tr>
      <w:tr w:rsidR="0065712D" w:rsidRPr="009655CA" w14:paraId="770702D8"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1EDC422" w14:textId="77777777" w:rsidR="0065712D" w:rsidRPr="0065712D" w:rsidRDefault="0065712D" w:rsidP="0065712D">
            <w:pPr>
              <w:rPr>
                <w:rFonts w:ascii="Myriad Pro" w:hAnsi="Myriad Pro"/>
                <w:b/>
                <w:color w:val="000000"/>
                <w:sz w:val="20"/>
                <w:szCs w:val="20"/>
              </w:rPr>
            </w:pPr>
            <w:r w:rsidRPr="0065712D">
              <w:rPr>
                <w:rFonts w:ascii="Myriad Pro" w:hAnsi="Myriad Pro"/>
                <w:b/>
                <w:color w:val="000000"/>
                <w:sz w:val="20"/>
                <w:szCs w:val="20"/>
              </w:rPr>
              <w:t>Расходы на оплату труда</w:t>
            </w:r>
          </w:p>
        </w:tc>
        <w:tc>
          <w:tcPr>
            <w:tcW w:w="272" w:type="pct"/>
            <w:tcBorders>
              <w:top w:val="nil"/>
              <w:left w:val="nil"/>
              <w:bottom w:val="single" w:sz="4" w:space="0" w:color="auto"/>
              <w:right w:val="single" w:sz="4" w:space="0" w:color="auto"/>
            </w:tcBorders>
            <w:shd w:val="clear" w:color="auto" w:fill="auto"/>
            <w:vAlign w:val="center"/>
            <w:hideMark/>
          </w:tcPr>
          <w:p w14:paraId="298A2465" w14:textId="77777777" w:rsidR="0065712D" w:rsidRPr="0065712D" w:rsidRDefault="0065712D" w:rsidP="0065712D">
            <w:pPr>
              <w:jc w:val="center"/>
              <w:rPr>
                <w:rFonts w:ascii="Myriad Pro" w:hAnsi="Myriad Pro"/>
                <w:b/>
                <w:color w:val="000000"/>
                <w:sz w:val="20"/>
                <w:szCs w:val="20"/>
              </w:rPr>
            </w:pPr>
            <w:r w:rsidRPr="0065712D">
              <w:rPr>
                <w:rFonts w:ascii="Myriad Pro" w:hAnsi="Myriad Pro"/>
                <w:b/>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33A2FA94" w14:textId="5C53E337" w:rsidR="0065712D" w:rsidRPr="0065712D" w:rsidRDefault="0065712D" w:rsidP="0065712D">
            <w:pPr>
              <w:jc w:val="center"/>
              <w:rPr>
                <w:rFonts w:ascii="Myriad Pro" w:hAnsi="Myriad Pro"/>
                <w:sz w:val="20"/>
                <w:szCs w:val="20"/>
              </w:rPr>
            </w:pPr>
            <w:r w:rsidRPr="0065712D">
              <w:rPr>
                <w:rFonts w:ascii="Myriad Pro" w:hAnsi="Myriad Pro"/>
                <w:sz w:val="20"/>
                <w:szCs w:val="20"/>
              </w:rPr>
              <w:t>896 007,19</w:t>
            </w:r>
          </w:p>
        </w:tc>
        <w:tc>
          <w:tcPr>
            <w:tcW w:w="485" w:type="pct"/>
            <w:tcBorders>
              <w:top w:val="nil"/>
              <w:left w:val="nil"/>
              <w:bottom w:val="single" w:sz="4" w:space="0" w:color="auto"/>
              <w:right w:val="single" w:sz="4" w:space="0" w:color="auto"/>
            </w:tcBorders>
            <w:shd w:val="clear" w:color="auto" w:fill="auto"/>
            <w:vAlign w:val="center"/>
            <w:hideMark/>
          </w:tcPr>
          <w:p w14:paraId="0E73C8F9" w14:textId="60B8F1A9" w:rsidR="0065712D" w:rsidRPr="0065712D" w:rsidRDefault="0065712D" w:rsidP="0065712D">
            <w:pPr>
              <w:jc w:val="center"/>
              <w:rPr>
                <w:rFonts w:ascii="Myriad Pro" w:hAnsi="Myriad Pro"/>
                <w:sz w:val="20"/>
                <w:szCs w:val="20"/>
              </w:rPr>
            </w:pPr>
            <w:r w:rsidRPr="0065712D">
              <w:rPr>
                <w:rFonts w:ascii="Myriad Pro" w:hAnsi="Myriad Pro"/>
                <w:sz w:val="20"/>
                <w:szCs w:val="20"/>
              </w:rPr>
              <w:t>785 799,06</w:t>
            </w:r>
          </w:p>
        </w:tc>
        <w:tc>
          <w:tcPr>
            <w:tcW w:w="485" w:type="pct"/>
            <w:tcBorders>
              <w:top w:val="nil"/>
              <w:left w:val="nil"/>
              <w:bottom w:val="single" w:sz="4" w:space="0" w:color="auto"/>
              <w:right w:val="single" w:sz="4" w:space="0" w:color="auto"/>
            </w:tcBorders>
            <w:shd w:val="clear" w:color="auto" w:fill="auto"/>
            <w:vAlign w:val="center"/>
            <w:hideMark/>
          </w:tcPr>
          <w:p w14:paraId="0AF1BDB2" w14:textId="6FD23E4A" w:rsidR="0065712D" w:rsidRPr="0065712D" w:rsidRDefault="0065712D" w:rsidP="0065712D">
            <w:pPr>
              <w:jc w:val="center"/>
              <w:rPr>
                <w:rFonts w:ascii="Myriad Pro" w:hAnsi="Myriad Pro"/>
                <w:sz w:val="20"/>
                <w:szCs w:val="20"/>
              </w:rPr>
            </w:pPr>
            <w:r w:rsidRPr="0065712D">
              <w:rPr>
                <w:rFonts w:ascii="Myriad Pro" w:hAnsi="Myriad Pro"/>
                <w:sz w:val="20"/>
                <w:szCs w:val="20"/>
              </w:rPr>
              <w:t>780 651,15</w:t>
            </w:r>
          </w:p>
        </w:tc>
      </w:tr>
      <w:tr w:rsidR="0065712D" w:rsidRPr="009655CA" w14:paraId="1D16CE87"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6305069D" w14:textId="77777777" w:rsidR="0065712D" w:rsidRPr="0065712D" w:rsidRDefault="0065712D" w:rsidP="0065712D">
            <w:pPr>
              <w:rPr>
                <w:rFonts w:ascii="Myriad Pro" w:hAnsi="Myriad Pro"/>
                <w:b/>
                <w:color w:val="000000"/>
                <w:sz w:val="20"/>
                <w:szCs w:val="20"/>
              </w:rPr>
            </w:pPr>
            <w:r w:rsidRPr="0065712D">
              <w:rPr>
                <w:rFonts w:ascii="Myriad Pro" w:hAnsi="Myriad Pro"/>
                <w:b/>
                <w:color w:val="000000"/>
                <w:sz w:val="20"/>
                <w:szCs w:val="20"/>
              </w:rPr>
              <w:t>Прочие расходы, всего, в том числе:</w:t>
            </w:r>
          </w:p>
        </w:tc>
        <w:tc>
          <w:tcPr>
            <w:tcW w:w="272" w:type="pct"/>
            <w:tcBorders>
              <w:top w:val="nil"/>
              <w:left w:val="nil"/>
              <w:bottom w:val="single" w:sz="4" w:space="0" w:color="auto"/>
              <w:right w:val="single" w:sz="4" w:space="0" w:color="auto"/>
            </w:tcBorders>
            <w:shd w:val="clear" w:color="auto" w:fill="auto"/>
            <w:vAlign w:val="center"/>
            <w:hideMark/>
          </w:tcPr>
          <w:p w14:paraId="52DB8F79" w14:textId="77777777" w:rsidR="0065712D" w:rsidRPr="0065712D" w:rsidRDefault="0065712D" w:rsidP="0065712D">
            <w:pPr>
              <w:jc w:val="center"/>
              <w:rPr>
                <w:rFonts w:ascii="Myriad Pro" w:hAnsi="Myriad Pro"/>
                <w:b/>
                <w:color w:val="000000"/>
                <w:sz w:val="20"/>
                <w:szCs w:val="20"/>
              </w:rPr>
            </w:pPr>
            <w:r w:rsidRPr="0065712D">
              <w:rPr>
                <w:rFonts w:ascii="Myriad Pro" w:hAnsi="Myriad Pro"/>
                <w:b/>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4C1BF803" w14:textId="4ABFF600" w:rsidR="0065712D" w:rsidRPr="0065712D" w:rsidRDefault="0065712D" w:rsidP="0065712D">
            <w:pPr>
              <w:jc w:val="center"/>
              <w:rPr>
                <w:rFonts w:ascii="Myriad Pro" w:hAnsi="Myriad Pro"/>
                <w:sz w:val="20"/>
                <w:szCs w:val="20"/>
              </w:rPr>
            </w:pPr>
            <w:r w:rsidRPr="0065712D">
              <w:rPr>
                <w:rFonts w:ascii="Myriad Pro" w:hAnsi="Myriad Pro"/>
                <w:sz w:val="20"/>
                <w:szCs w:val="20"/>
              </w:rPr>
              <w:t>646 465,70</w:t>
            </w:r>
          </w:p>
        </w:tc>
        <w:tc>
          <w:tcPr>
            <w:tcW w:w="485" w:type="pct"/>
            <w:tcBorders>
              <w:top w:val="nil"/>
              <w:left w:val="nil"/>
              <w:bottom w:val="single" w:sz="4" w:space="0" w:color="auto"/>
              <w:right w:val="single" w:sz="4" w:space="0" w:color="auto"/>
            </w:tcBorders>
            <w:shd w:val="clear" w:color="auto" w:fill="auto"/>
            <w:vAlign w:val="center"/>
            <w:hideMark/>
          </w:tcPr>
          <w:p w14:paraId="680669DF" w14:textId="4983CEDD" w:rsidR="0065712D" w:rsidRPr="0065712D" w:rsidRDefault="0065712D" w:rsidP="0065712D">
            <w:pPr>
              <w:jc w:val="center"/>
              <w:rPr>
                <w:rFonts w:ascii="Myriad Pro" w:hAnsi="Myriad Pro"/>
                <w:sz w:val="20"/>
                <w:szCs w:val="20"/>
              </w:rPr>
            </w:pPr>
            <w:r w:rsidRPr="0065712D">
              <w:rPr>
                <w:rFonts w:ascii="Myriad Pro" w:hAnsi="Myriad Pro"/>
                <w:sz w:val="20"/>
                <w:szCs w:val="20"/>
              </w:rPr>
              <w:t>566 950,96</w:t>
            </w:r>
          </w:p>
        </w:tc>
        <w:tc>
          <w:tcPr>
            <w:tcW w:w="485" w:type="pct"/>
            <w:tcBorders>
              <w:top w:val="nil"/>
              <w:left w:val="nil"/>
              <w:bottom w:val="single" w:sz="4" w:space="0" w:color="auto"/>
              <w:right w:val="single" w:sz="4" w:space="0" w:color="auto"/>
            </w:tcBorders>
            <w:shd w:val="clear" w:color="auto" w:fill="auto"/>
            <w:vAlign w:val="center"/>
            <w:hideMark/>
          </w:tcPr>
          <w:p w14:paraId="59188799" w14:textId="0943DAFD" w:rsidR="0065712D" w:rsidRPr="0065712D" w:rsidRDefault="0065712D" w:rsidP="0065712D">
            <w:pPr>
              <w:jc w:val="center"/>
              <w:rPr>
                <w:rFonts w:ascii="Myriad Pro" w:hAnsi="Myriad Pro"/>
                <w:sz w:val="20"/>
                <w:szCs w:val="20"/>
              </w:rPr>
            </w:pPr>
            <w:r w:rsidRPr="0065712D">
              <w:rPr>
                <w:rFonts w:ascii="Myriad Pro" w:hAnsi="Myriad Pro"/>
                <w:sz w:val="20"/>
                <w:szCs w:val="20"/>
              </w:rPr>
              <w:t>563 236,76</w:t>
            </w:r>
          </w:p>
        </w:tc>
      </w:tr>
      <w:tr w:rsidR="0065712D" w:rsidRPr="009655CA" w14:paraId="6FEA4CC2"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EFDD1A2"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Ремонт основных фондов</w:t>
            </w:r>
          </w:p>
        </w:tc>
        <w:tc>
          <w:tcPr>
            <w:tcW w:w="272" w:type="pct"/>
            <w:tcBorders>
              <w:top w:val="nil"/>
              <w:left w:val="nil"/>
              <w:bottom w:val="single" w:sz="4" w:space="0" w:color="auto"/>
              <w:right w:val="single" w:sz="4" w:space="0" w:color="auto"/>
            </w:tcBorders>
            <w:shd w:val="clear" w:color="auto" w:fill="auto"/>
            <w:vAlign w:val="center"/>
            <w:hideMark/>
          </w:tcPr>
          <w:p w14:paraId="3A5FFD5B"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0F876D2B" w14:textId="02D42859" w:rsidR="0065712D" w:rsidRPr="0065712D" w:rsidRDefault="0065712D" w:rsidP="0065712D">
            <w:pPr>
              <w:jc w:val="center"/>
              <w:rPr>
                <w:rFonts w:ascii="Myriad Pro" w:hAnsi="Myriad Pro"/>
                <w:sz w:val="20"/>
                <w:szCs w:val="20"/>
              </w:rPr>
            </w:pPr>
            <w:r w:rsidRPr="0065712D">
              <w:rPr>
                <w:rFonts w:ascii="Myriad Pro" w:hAnsi="Myriad Pro"/>
                <w:sz w:val="20"/>
                <w:szCs w:val="20"/>
              </w:rPr>
              <w:t>185 818,05</w:t>
            </w:r>
          </w:p>
        </w:tc>
        <w:tc>
          <w:tcPr>
            <w:tcW w:w="485" w:type="pct"/>
            <w:tcBorders>
              <w:top w:val="nil"/>
              <w:left w:val="nil"/>
              <w:bottom w:val="single" w:sz="4" w:space="0" w:color="auto"/>
              <w:right w:val="single" w:sz="4" w:space="0" w:color="auto"/>
            </w:tcBorders>
            <w:shd w:val="clear" w:color="auto" w:fill="auto"/>
            <w:vAlign w:val="center"/>
            <w:hideMark/>
          </w:tcPr>
          <w:p w14:paraId="5973CDAE" w14:textId="053A6B0C" w:rsidR="0065712D" w:rsidRPr="0065712D" w:rsidRDefault="0065712D" w:rsidP="0065712D">
            <w:pPr>
              <w:jc w:val="center"/>
              <w:rPr>
                <w:rFonts w:ascii="Myriad Pro" w:hAnsi="Myriad Pro"/>
                <w:sz w:val="20"/>
                <w:szCs w:val="20"/>
              </w:rPr>
            </w:pPr>
            <w:r w:rsidRPr="0065712D">
              <w:rPr>
                <w:rFonts w:ascii="Myriad Pro" w:hAnsi="Myriad Pro"/>
                <w:sz w:val="20"/>
                <w:szCs w:val="20"/>
              </w:rPr>
              <w:t>162 962,58</w:t>
            </w:r>
          </w:p>
        </w:tc>
        <w:tc>
          <w:tcPr>
            <w:tcW w:w="485" w:type="pct"/>
            <w:tcBorders>
              <w:top w:val="nil"/>
              <w:left w:val="nil"/>
              <w:bottom w:val="single" w:sz="4" w:space="0" w:color="auto"/>
              <w:right w:val="single" w:sz="4" w:space="0" w:color="auto"/>
            </w:tcBorders>
            <w:shd w:val="clear" w:color="auto" w:fill="auto"/>
            <w:vAlign w:val="center"/>
            <w:hideMark/>
          </w:tcPr>
          <w:p w14:paraId="4AA67BDB" w14:textId="26F16BE0" w:rsidR="0065712D" w:rsidRPr="0065712D" w:rsidRDefault="0065712D" w:rsidP="0065712D">
            <w:pPr>
              <w:jc w:val="center"/>
              <w:rPr>
                <w:rFonts w:ascii="Myriad Pro" w:hAnsi="Myriad Pro"/>
                <w:sz w:val="20"/>
                <w:szCs w:val="20"/>
              </w:rPr>
            </w:pPr>
            <w:r w:rsidRPr="0065712D">
              <w:rPr>
                <w:rFonts w:ascii="Myriad Pro" w:hAnsi="Myriad Pro"/>
                <w:sz w:val="20"/>
                <w:szCs w:val="20"/>
              </w:rPr>
              <w:t>161 894,99</w:t>
            </w:r>
          </w:p>
        </w:tc>
      </w:tr>
      <w:tr w:rsidR="0065712D" w:rsidRPr="009655CA" w14:paraId="41662018"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A8FA444"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Оплата работ и услуг сторонних организаций</w:t>
            </w:r>
          </w:p>
        </w:tc>
        <w:tc>
          <w:tcPr>
            <w:tcW w:w="272" w:type="pct"/>
            <w:tcBorders>
              <w:top w:val="nil"/>
              <w:left w:val="nil"/>
              <w:bottom w:val="single" w:sz="4" w:space="0" w:color="auto"/>
              <w:right w:val="single" w:sz="4" w:space="0" w:color="auto"/>
            </w:tcBorders>
            <w:shd w:val="clear" w:color="auto" w:fill="auto"/>
            <w:vAlign w:val="center"/>
            <w:hideMark/>
          </w:tcPr>
          <w:p w14:paraId="439D8CDC"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0E31AAB1" w14:textId="7DCB51EC" w:rsidR="0065712D" w:rsidRPr="0065712D" w:rsidRDefault="0065712D" w:rsidP="0065712D">
            <w:pPr>
              <w:jc w:val="center"/>
              <w:rPr>
                <w:rFonts w:ascii="Myriad Pro" w:hAnsi="Myriad Pro"/>
                <w:sz w:val="20"/>
                <w:szCs w:val="20"/>
              </w:rPr>
            </w:pPr>
            <w:r w:rsidRPr="0065712D">
              <w:rPr>
                <w:rFonts w:ascii="Myriad Pro" w:hAnsi="Myriad Pro"/>
                <w:sz w:val="20"/>
                <w:szCs w:val="20"/>
              </w:rPr>
              <w:t>109 032,80</w:t>
            </w:r>
          </w:p>
        </w:tc>
        <w:tc>
          <w:tcPr>
            <w:tcW w:w="485" w:type="pct"/>
            <w:tcBorders>
              <w:top w:val="nil"/>
              <w:left w:val="nil"/>
              <w:bottom w:val="single" w:sz="4" w:space="0" w:color="auto"/>
              <w:right w:val="single" w:sz="4" w:space="0" w:color="auto"/>
            </w:tcBorders>
            <w:shd w:val="clear" w:color="auto" w:fill="auto"/>
            <w:vAlign w:val="center"/>
            <w:hideMark/>
          </w:tcPr>
          <w:p w14:paraId="226E08D1" w14:textId="7A2AF1E5" w:rsidR="0065712D" w:rsidRPr="0065712D" w:rsidRDefault="0065712D" w:rsidP="0065712D">
            <w:pPr>
              <w:jc w:val="center"/>
              <w:rPr>
                <w:rFonts w:ascii="Myriad Pro" w:hAnsi="Myriad Pro"/>
                <w:sz w:val="20"/>
                <w:szCs w:val="20"/>
              </w:rPr>
            </w:pPr>
            <w:r w:rsidRPr="0065712D">
              <w:rPr>
                <w:rFonts w:ascii="Myriad Pro" w:hAnsi="Myriad Pro"/>
                <w:sz w:val="20"/>
                <w:szCs w:val="20"/>
              </w:rPr>
              <w:t>95 621,86</w:t>
            </w:r>
          </w:p>
        </w:tc>
        <w:tc>
          <w:tcPr>
            <w:tcW w:w="485" w:type="pct"/>
            <w:tcBorders>
              <w:top w:val="nil"/>
              <w:left w:val="nil"/>
              <w:bottom w:val="single" w:sz="4" w:space="0" w:color="auto"/>
              <w:right w:val="single" w:sz="4" w:space="0" w:color="auto"/>
            </w:tcBorders>
            <w:shd w:val="clear" w:color="auto" w:fill="auto"/>
            <w:vAlign w:val="center"/>
            <w:hideMark/>
          </w:tcPr>
          <w:p w14:paraId="7254FC76" w14:textId="7172095D" w:rsidR="0065712D" w:rsidRPr="0065712D" w:rsidRDefault="0065712D" w:rsidP="0065712D">
            <w:pPr>
              <w:jc w:val="center"/>
              <w:rPr>
                <w:rFonts w:ascii="Myriad Pro" w:hAnsi="Myriad Pro"/>
                <w:sz w:val="20"/>
                <w:szCs w:val="20"/>
              </w:rPr>
            </w:pPr>
            <w:r w:rsidRPr="0065712D">
              <w:rPr>
                <w:rFonts w:ascii="Myriad Pro" w:hAnsi="Myriad Pro"/>
                <w:sz w:val="20"/>
                <w:szCs w:val="20"/>
              </w:rPr>
              <w:t>94 995,42</w:t>
            </w:r>
          </w:p>
        </w:tc>
      </w:tr>
      <w:tr w:rsidR="0065712D" w:rsidRPr="009655CA" w14:paraId="5DD1F0C0"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5EA21D9" w14:textId="77777777" w:rsidR="0065712D" w:rsidRPr="009655CA" w:rsidRDefault="0065712D" w:rsidP="0065712D">
            <w:pPr>
              <w:ind w:left="709"/>
              <w:rPr>
                <w:rFonts w:ascii="Myriad Pro" w:hAnsi="Myriad Pro"/>
                <w:color w:val="000000"/>
                <w:sz w:val="20"/>
                <w:szCs w:val="20"/>
              </w:rPr>
            </w:pPr>
            <w:r w:rsidRPr="009655CA">
              <w:rPr>
                <w:rFonts w:ascii="Myriad Pro" w:hAnsi="Myriad Pro"/>
                <w:color w:val="000000"/>
                <w:sz w:val="20"/>
                <w:szCs w:val="20"/>
              </w:rPr>
              <w:t>Услуги связи</w:t>
            </w:r>
          </w:p>
        </w:tc>
        <w:tc>
          <w:tcPr>
            <w:tcW w:w="272" w:type="pct"/>
            <w:tcBorders>
              <w:top w:val="nil"/>
              <w:left w:val="nil"/>
              <w:bottom w:val="single" w:sz="4" w:space="0" w:color="auto"/>
              <w:right w:val="single" w:sz="4" w:space="0" w:color="auto"/>
            </w:tcBorders>
            <w:shd w:val="clear" w:color="auto" w:fill="auto"/>
            <w:vAlign w:val="center"/>
            <w:hideMark/>
          </w:tcPr>
          <w:p w14:paraId="02212F3E"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4E1E13D9" w14:textId="6D954060" w:rsidR="0065712D" w:rsidRPr="0065712D" w:rsidRDefault="0065712D" w:rsidP="0065712D">
            <w:pPr>
              <w:jc w:val="center"/>
              <w:rPr>
                <w:rFonts w:ascii="Myriad Pro" w:hAnsi="Myriad Pro"/>
                <w:sz w:val="20"/>
                <w:szCs w:val="20"/>
              </w:rPr>
            </w:pPr>
            <w:r w:rsidRPr="0065712D">
              <w:rPr>
                <w:rFonts w:ascii="Myriad Pro" w:hAnsi="Myriad Pro"/>
                <w:sz w:val="20"/>
                <w:szCs w:val="20"/>
              </w:rPr>
              <w:t>14 488,62</w:t>
            </w:r>
          </w:p>
        </w:tc>
        <w:tc>
          <w:tcPr>
            <w:tcW w:w="485" w:type="pct"/>
            <w:tcBorders>
              <w:top w:val="nil"/>
              <w:left w:val="nil"/>
              <w:bottom w:val="single" w:sz="4" w:space="0" w:color="auto"/>
              <w:right w:val="single" w:sz="4" w:space="0" w:color="auto"/>
            </w:tcBorders>
            <w:shd w:val="clear" w:color="auto" w:fill="auto"/>
            <w:vAlign w:val="center"/>
            <w:hideMark/>
          </w:tcPr>
          <w:p w14:paraId="72EC39C2" w14:textId="7E802F75" w:rsidR="0065712D" w:rsidRPr="0065712D" w:rsidRDefault="0065712D" w:rsidP="0065712D">
            <w:pPr>
              <w:jc w:val="center"/>
              <w:rPr>
                <w:rFonts w:ascii="Myriad Pro" w:hAnsi="Myriad Pro"/>
                <w:sz w:val="20"/>
                <w:szCs w:val="20"/>
              </w:rPr>
            </w:pPr>
            <w:r w:rsidRPr="0065712D">
              <w:rPr>
                <w:rFonts w:ascii="Myriad Pro" w:hAnsi="Myriad Pro"/>
                <w:sz w:val="20"/>
                <w:szCs w:val="20"/>
              </w:rPr>
              <w:t>12 706,53</w:t>
            </w:r>
          </w:p>
        </w:tc>
        <w:tc>
          <w:tcPr>
            <w:tcW w:w="485" w:type="pct"/>
            <w:tcBorders>
              <w:top w:val="nil"/>
              <w:left w:val="nil"/>
              <w:bottom w:val="single" w:sz="4" w:space="0" w:color="auto"/>
              <w:right w:val="single" w:sz="4" w:space="0" w:color="auto"/>
            </w:tcBorders>
            <w:shd w:val="clear" w:color="auto" w:fill="auto"/>
            <w:vAlign w:val="center"/>
            <w:hideMark/>
          </w:tcPr>
          <w:p w14:paraId="6B70B4B8" w14:textId="00C2035E" w:rsidR="0065712D" w:rsidRPr="0065712D" w:rsidRDefault="0065712D" w:rsidP="0065712D">
            <w:pPr>
              <w:jc w:val="center"/>
              <w:rPr>
                <w:rFonts w:ascii="Myriad Pro" w:hAnsi="Myriad Pro"/>
                <w:sz w:val="20"/>
                <w:szCs w:val="20"/>
              </w:rPr>
            </w:pPr>
            <w:r w:rsidRPr="0065712D">
              <w:rPr>
                <w:rFonts w:ascii="Myriad Pro" w:hAnsi="Myriad Pro"/>
                <w:sz w:val="20"/>
                <w:szCs w:val="20"/>
              </w:rPr>
              <w:t>12 623,29</w:t>
            </w:r>
          </w:p>
        </w:tc>
      </w:tr>
      <w:tr w:rsidR="0065712D" w:rsidRPr="009655CA" w14:paraId="3CE11E5A"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A0DE3F8" w14:textId="77777777" w:rsidR="0065712D" w:rsidRPr="009655CA" w:rsidRDefault="0065712D" w:rsidP="0065712D">
            <w:pPr>
              <w:ind w:left="709"/>
              <w:rPr>
                <w:rFonts w:ascii="Myriad Pro" w:hAnsi="Myriad Pro"/>
                <w:color w:val="000000"/>
                <w:sz w:val="20"/>
                <w:szCs w:val="20"/>
              </w:rPr>
            </w:pPr>
            <w:r w:rsidRPr="009655CA">
              <w:rPr>
                <w:rFonts w:ascii="Myriad Pro" w:hAnsi="Myriad Pro"/>
                <w:color w:val="000000"/>
                <w:sz w:val="20"/>
                <w:szCs w:val="20"/>
              </w:rPr>
              <w:t>Расходы на услуги вневедомственной охраны и коммунального хозяйства</w:t>
            </w:r>
          </w:p>
        </w:tc>
        <w:tc>
          <w:tcPr>
            <w:tcW w:w="272" w:type="pct"/>
            <w:tcBorders>
              <w:top w:val="nil"/>
              <w:left w:val="nil"/>
              <w:bottom w:val="single" w:sz="4" w:space="0" w:color="auto"/>
              <w:right w:val="single" w:sz="4" w:space="0" w:color="auto"/>
            </w:tcBorders>
            <w:shd w:val="clear" w:color="auto" w:fill="auto"/>
            <w:vAlign w:val="center"/>
            <w:hideMark/>
          </w:tcPr>
          <w:p w14:paraId="61EF8259"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3C6887B1" w14:textId="00AE3B61" w:rsidR="0065712D" w:rsidRPr="0065712D" w:rsidRDefault="0065712D" w:rsidP="0065712D">
            <w:pPr>
              <w:jc w:val="center"/>
              <w:rPr>
                <w:rFonts w:ascii="Myriad Pro" w:hAnsi="Myriad Pro"/>
                <w:sz w:val="20"/>
                <w:szCs w:val="20"/>
              </w:rPr>
            </w:pPr>
            <w:r w:rsidRPr="0065712D">
              <w:rPr>
                <w:rFonts w:ascii="Myriad Pro" w:hAnsi="Myriad Pro"/>
                <w:sz w:val="20"/>
                <w:szCs w:val="20"/>
              </w:rPr>
              <w:t>29 841,56</w:t>
            </w:r>
          </w:p>
        </w:tc>
        <w:tc>
          <w:tcPr>
            <w:tcW w:w="485" w:type="pct"/>
            <w:tcBorders>
              <w:top w:val="nil"/>
              <w:left w:val="nil"/>
              <w:bottom w:val="single" w:sz="4" w:space="0" w:color="auto"/>
              <w:right w:val="single" w:sz="4" w:space="0" w:color="auto"/>
            </w:tcBorders>
            <w:shd w:val="clear" w:color="auto" w:fill="auto"/>
            <w:vAlign w:val="center"/>
            <w:hideMark/>
          </w:tcPr>
          <w:p w14:paraId="112A78B4" w14:textId="2C46A4A1" w:rsidR="0065712D" w:rsidRPr="0065712D" w:rsidRDefault="0065712D" w:rsidP="0065712D">
            <w:pPr>
              <w:jc w:val="center"/>
              <w:rPr>
                <w:rFonts w:ascii="Myriad Pro" w:hAnsi="Myriad Pro"/>
                <w:sz w:val="20"/>
                <w:szCs w:val="20"/>
              </w:rPr>
            </w:pPr>
            <w:r w:rsidRPr="0065712D">
              <w:rPr>
                <w:rFonts w:ascii="Myriad Pro" w:hAnsi="Myriad Pro"/>
                <w:sz w:val="20"/>
                <w:szCs w:val="20"/>
              </w:rPr>
              <w:t>26 171,07</w:t>
            </w:r>
          </w:p>
        </w:tc>
        <w:tc>
          <w:tcPr>
            <w:tcW w:w="485" w:type="pct"/>
            <w:tcBorders>
              <w:top w:val="nil"/>
              <w:left w:val="nil"/>
              <w:bottom w:val="single" w:sz="4" w:space="0" w:color="auto"/>
              <w:right w:val="single" w:sz="4" w:space="0" w:color="auto"/>
            </w:tcBorders>
            <w:shd w:val="clear" w:color="auto" w:fill="auto"/>
            <w:vAlign w:val="center"/>
            <w:hideMark/>
          </w:tcPr>
          <w:p w14:paraId="25655E58" w14:textId="3712ED86" w:rsidR="0065712D" w:rsidRPr="0065712D" w:rsidRDefault="0065712D" w:rsidP="0065712D">
            <w:pPr>
              <w:jc w:val="center"/>
              <w:rPr>
                <w:rFonts w:ascii="Myriad Pro" w:hAnsi="Myriad Pro"/>
                <w:sz w:val="20"/>
                <w:szCs w:val="20"/>
              </w:rPr>
            </w:pPr>
            <w:r w:rsidRPr="0065712D">
              <w:rPr>
                <w:rFonts w:ascii="Myriad Pro" w:hAnsi="Myriad Pro"/>
                <w:sz w:val="20"/>
                <w:szCs w:val="20"/>
              </w:rPr>
              <w:t>25 999,62</w:t>
            </w:r>
          </w:p>
        </w:tc>
      </w:tr>
      <w:tr w:rsidR="0065712D" w:rsidRPr="009655CA" w14:paraId="5950FF78"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23562802" w14:textId="77777777" w:rsidR="0065712D" w:rsidRPr="009655CA" w:rsidRDefault="0065712D" w:rsidP="0065712D">
            <w:pPr>
              <w:ind w:left="709"/>
              <w:rPr>
                <w:rFonts w:ascii="Myriad Pro" w:hAnsi="Myriad Pro"/>
                <w:color w:val="000000"/>
                <w:sz w:val="20"/>
                <w:szCs w:val="20"/>
              </w:rPr>
            </w:pPr>
            <w:r w:rsidRPr="009655CA">
              <w:rPr>
                <w:rFonts w:ascii="Myriad Pro" w:hAnsi="Myriad Pro"/>
                <w:color w:val="000000"/>
                <w:sz w:val="20"/>
                <w:szCs w:val="20"/>
              </w:rPr>
              <w:t>Расходы на юридические и информационные услуги</w:t>
            </w:r>
          </w:p>
        </w:tc>
        <w:tc>
          <w:tcPr>
            <w:tcW w:w="272" w:type="pct"/>
            <w:tcBorders>
              <w:top w:val="nil"/>
              <w:left w:val="nil"/>
              <w:bottom w:val="single" w:sz="4" w:space="0" w:color="auto"/>
              <w:right w:val="single" w:sz="4" w:space="0" w:color="auto"/>
            </w:tcBorders>
            <w:shd w:val="clear" w:color="auto" w:fill="auto"/>
            <w:vAlign w:val="center"/>
            <w:hideMark/>
          </w:tcPr>
          <w:p w14:paraId="3B4988E1"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0F14E367" w14:textId="5F40F907" w:rsidR="0065712D" w:rsidRPr="0065712D" w:rsidRDefault="0065712D" w:rsidP="0065712D">
            <w:pPr>
              <w:jc w:val="center"/>
              <w:rPr>
                <w:rFonts w:ascii="Myriad Pro" w:hAnsi="Myriad Pro"/>
                <w:sz w:val="20"/>
                <w:szCs w:val="20"/>
              </w:rPr>
            </w:pPr>
            <w:r w:rsidRPr="0065712D">
              <w:rPr>
                <w:rFonts w:ascii="Myriad Pro" w:hAnsi="Myriad Pro"/>
                <w:sz w:val="20"/>
                <w:szCs w:val="20"/>
              </w:rPr>
              <w:t>59 638,92</w:t>
            </w:r>
          </w:p>
        </w:tc>
        <w:tc>
          <w:tcPr>
            <w:tcW w:w="485" w:type="pct"/>
            <w:tcBorders>
              <w:top w:val="nil"/>
              <w:left w:val="nil"/>
              <w:bottom w:val="single" w:sz="4" w:space="0" w:color="auto"/>
              <w:right w:val="single" w:sz="4" w:space="0" w:color="auto"/>
            </w:tcBorders>
            <w:shd w:val="clear" w:color="auto" w:fill="auto"/>
            <w:vAlign w:val="center"/>
            <w:hideMark/>
          </w:tcPr>
          <w:p w14:paraId="2F649AB8" w14:textId="097D80C2" w:rsidR="0065712D" w:rsidRPr="0065712D" w:rsidRDefault="0065712D" w:rsidP="0065712D">
            <w:pPr>
              <w:jc w:val="center"/>
              <w:rPr>
                <w:rFonts w:ascii="Myriad Pro" w:hAnsi="Myriad Pro"/>
                <w:sz w:val="20"/>
                <w:szCs w:val="20"/>
              </w:rPr>
            </w:pPr>
            <w:r w:rsidRPr="0065712D">
              <w:rPr>
                <w:rFonts w:ascii="Myriad Pro" w:hAnsi="Myriad Pro"/>
                <w:sz w:val="20"/>
                <w:szCs w:val="20"/>
              </w:rPr>
              <w:t>52 303,39</w:t>
            </w:r>
          </w:p>
        </w:tc>
        <w:tc>
          <w:tcPr>
            <w:tcW w:w="485" w:type="pct"/>
            <w:tcBorders>
              <w:top w:val="nil"/>
              <w:left w:val="nil"/>
              <w:bottom w:val="single" w:sz="4" w:space="0" w:color="auto"/>
              <w:right w:val="single" w:sz="4" w:space="0" w:color="auto"/>
            </w:tcBorders>
            <w:shd w:val="clear" w:color="auto" w:fill="auto"/>
            <w:vAlign w:val="center"/>
            <w:hideMark/>
          </w:tcPr>
          <w:p w14:paraId="41905671" w14:textId="48352CD9" w:rsidR="0065712D" w:rsidRPr="0065712D" w:rsidRDefault="0065712D" w:rsidP="0065712D">
            <w:pPr>
              <w:jc w:val="center"/>
              <w:rPr>
                <w:rFonts w:ascii="Myriad Pro" w:hAnsi="Myriad Pro"/>
                <w:sz w:val="20"/>
                <w:szCs w:val="20"/>
              </w:rPr>
            </w:pPr>
            <w:r w:rsidRPr="0065712D">
              <w:rPr>
                <w:rFonts w:ascii="Myriad Pro" w:hAnsi="Myriad Pro"/>
                <w:sz w:val="20"/>
                <w:szCs w:val="20"/>
              </w:rPr>
              <w:t>51 960,74</w:t>
            </w:r>
          </w:p>
        </w:tc>
      </w:tr>
      <w:tr w:rsidR="0065712D" w:rsidRPr="009655CA" w14:paraId="65C3A538"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365974E" w14:textId="77777777" w:rsidR="0065712D" w:rsidRPr="009655CA" w:rsidRDefault="0065712D" w:rsidP="0065712D">
            <w:pPr>
              <w:ind w:left="709"/>
              <w:rPr>
                <w:rFonts w:ascii="Myriad Pro" w:hAnsi="Myriad Pro"/>
                <w:color w:val="000000"/>
                <w:sz w:val="20"/>
                <w:szCs w:val="20"/>
              </w:rPr>
            </w:pPr>
            <w:r w:rsidRPr="009655CA">
              <w:rPr>
                <w:rFonts w:ascii="Myriad Pro" w:hAnsi="Myriad Pro"/>
                <w:color w:val="000000"/>
                <w:sz w:val="20"/>
                <w:szCs w:val="20"/>
              </w:rPr>
              <w:t>Расходы на аудиторские и консультационные услуги</w:t>
            </w:r>
          </w:p>
        </w:tc>
        <w:tc>
          <w:tcPr>
            <w:tcW w:w="272" w:type="pct"/>
            <w:tcBorders>
              <w:top w:val="nil"/>
              <w:left w:val="nil"/>
              <w:bottom w:val="single" w:sz="4" w:space="0" w:color="auto"/>
              <w:right w:val="single" w:sz="4" w:space="0" w:color="auto"/>
            </w:tcBorders>
            <w:shd w:val="clear" w:color="auto" w:fill="auto"/>
            <w:vAlign w:val="center"/>
            <w:hideMark/>
          </w:tcPr>
          <w:p w14:paraId="3B6A56B7"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798D79FA" w14:textId="7B9DE380" w:rsidR="0065712D" w:rsidRPr="0065712D" w:rsidRDefault="0065712D" w:rsidP="0065712D">
            <w:pPr>
              <w:jc w:val="center"/>
              <w:rPr>
                <w:rFonts w:ascii="Myriad Pro" w:hAnsi="Myriad Pro"/>
                <w:sz w:val="20"/>
                <w:szCs w:val="20"/>
              </w:rPr>
            </w:pPr>
            <w:r w:rsidRPr="0065712D">
              <w:rPr>
                <w:rFonts w:ascii="Myriad Pro" w:hAnsi="Myriad Pro"/>
                <w:sz w:val="20"/>
                <w:szCs w:val="20"/>
              </w:rPr>
              <w:t>1 641,96</w:t>
            </w:r>
          </w:p>
        </w:tc>
        <w:tc>
          <w:tcPr>
            <w:tcW w:w="485" w:type="pct"/>
            <w:tcBorders>
              <w:top w:val="nil"/>
              <w:left w:val="nil"/>
              <w:bottom w:val="single" w:sz="4" w:space="0" w:color="auto"/>
              <w:right w:val="single" w:sz="4" w:space="0" w:color="auto"/>
            </w:tcBorders>
            <w:shd w:val="clear" w:color="auto" w:fill="auto"/>
            <w:vAlign w:val="center"/>
            <w:hideMark/>
          </w:tcPr>
          <w:p w14:paraId="438D614F" w14:textId="3979F94B" w:rsidR="0065712D" w:rsidRPr="0065712D" w:rsidRDefault="0065712D" w:rsidP="0065712D">
            <w:pPr>
              <w:jc w:val="center"/>
              <w:rPr>
                <w:rFonts w:ascii="Myriad Pro" w:hAnsi="Myriad Pro"/>
                <w:sz w:val="20"/>
                <w:szCs w:val="20"/>
              </w:rPr>
            </w:pPr>
            <w:r w:rsidRPr="0065712D">
              <w:rPr>
                <w:rFonts w:ascii="Myriad Pro" w:hAnsi="Myriad Pro"/>
                <w:sz w:val="20"/>
                <w:szCs w:val="20"/>
              </w:rPr>
              <w:t>1 440,00</w:t>
            </w:r>
          </w:p>
        </w:tc>
        <w:tc>
          <w:tcPr>
            <w:tcW w:w="485" w:type="pct"/>
            <w:tcBorders>
              <w:top w:val="nil"/>
              <w:left w:val="nil"/>
              <w:bottom w:val="single" w:sz="4" w:space="0" w:color="auto"/>
              <w:right w:val="single" w:sz="4" w:space="0" w:color="auto"/>
            </w:tcBorders>
            <w:shd w:val="clear" w:color="auto" w:fill="auto"/>
            <w:vAlign w:val="center"/>
            <w:hideMark/>
          </w:tcPr>
          <w:p w14:paraId="21DAE659" w14:textId="79BA4656" w:rsidR="0065712D" w:rsidRPr="0065712D" w:rsidRDefault="0065712D" w:rsidP="0065712D">
            <w:pPr>
              <w:jc w:val="center"/>
              <w:rPr>
                <w:rFonts w:ascii="Myriad Pro" w:hAnsi="Myriad Pro"/>
                <w:sz w:val="20"/>
                <w:szCs w:val="20"/>
              </w:rPr>
            </w:pPr>
            <w:r w:rsidRPr="0065712D">
              <w:rPr>
                <w:rFonts w:ascii="Myriad Pro" w:hAnsi="Myriad Pro"/>
                <w:sz w:val="20"/>
                <w:szCs w:val="20"/>
              </w:rPr>
              <w:t>1 430,57</w:t>
            </w:r>
          </w:p>
        </w:tc>
      </w:tr>
      <w:tr w:rsidR="0065712D" w:rsidRPr="009655CA" w14:paraId="6952671B"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DA63AB9" w14:textId="77777777" w:rsidR="0065712D" w:rsidRPr="009655CA" w:rsidRDefault="0065712D" w:rsidP="0065712D">
            <w:pPr>
              <w:ind w:left="709"/>
              <w:rPr>
                <w:rFonts w:ascii="Myriad Pro" w:hAnsi="Myriad Pro"/>
                <w:color w:val="000000"/>
                <w:sz w:val="20"/>
                <w:szCs w:val="20"/>
              </w:rPr>
            </w:pPr>
            <w:r w:rsidRPr="009655CA">
              <w:rPr>
                <w:rFonts w:ascii="Myriad Pro" w:hAnsi="Myriad Pro"/>
                <w:color w:val="000000"/>
                <w:sz w:val="20"/>
                <w:szCs w:val="20"/>
              </w:rPr>
              <w:t>Прочие услуги сторонних организаций</w:t>
            </w:r>
          </w:p>
        </w:tc>
        <w:tc>
          <w:tcPr>
            <w:tcW w:w="272" w:type="pct"/>
            <w:tcBorders>
              <w:top w:val="nil"/>
              <w:left w:val="nil"/>
              <w:bottom w:val="single" w:sz="4" w:space="0" w:color="auto"/>
              <w:right w:val="single" w:sz="4" w:space="0" w:color="auto"/>
            </w:tcBorders>
            <w:shd w:val="clear" w:color="auto" w:fill="auto"/>
            <w:vAlign w:val="center"/>
            <w:hideMark/>
          </w:tcPr>
          <w:p w14:paraId="0D279BD5"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4391FEF0" w14:textId="1B5D743C" w:rsidR="0065712D" w:rsidRPr="0065712D" w:rsidRDefault="0065712D" w:rsidP="0065712D">
            <w:pPr>
              <w:jc w:val="center"/>
              <w:rPr>
                <w:rFonts w:ascii="Myriad Pro" w:hAnsi="Myriad Pro"/>
                <w:sz w:val="20"/>
                <w:szCs w:val="20"/>
              </w:rPr>
            </w:pPr>
            <w:r w:rsidRPr="0065712D">
              <w:rPr>
                <w:rFonts w:ascii="Myriad Pro" w:hAnsi="Myriad Pro"/>
                <w:sz w:val="20"/>
                <w:szCs w:val="20"/>
              </w:rPr>
              <w:t>3 421,74</w:t>
            </w:r>
          </w:p>
        </w:tc>
        <w:tc>
          <w:tcPr>
            <w:tcW w:w="485" w:type="pct"/>
            <w:tcBorders>
              <w:top w:val="nil"/>
              <w:left w:val="nil"/>
              <w:bottom w:val="single" w:sz="4" w:space="0" w:color="auto"/>
              <w:right w:val="single" w:sz="4" w:space="0" w:color="auto"/>
            </w:tcBorders>
            <w:shd w:val="clear" w:color="auto" w:fill="auto"/>
            <w:vAlign w:val="center"/>
            <w:hideMark/>
          </w:tcPr>
          <w:p w14:paraId="52EE1EBE" w14:textId="35EE7A4E" w:rsidR="0065712D" w:rsidRPr="0065712D" w:rsidRDefault="0065712D" w:rsidP="0065712D">
            <w:pPr>
              <w:jc w:val="center"/>
              <w:rPr>
                <w:rFonts w:ascii="Myriad Pro" w:hAnsi="Myriad Pro"/>
                <w:sz w:val="20"/>
                <w:szCs w:val="20"/>
              </w:rPr>
            </w:pPr>
            <w:r w:rsidRPr="0065712D">
              <w:rPr>
                <w:rFonts w:ascii="Myriad Pro" w:hAnsi="Myriad Pro"/>
                <w:sz w:val="20"/>
                <w:szCs w:val="20"/>
              </w:rPr>
              <w:t>3 000,87</w:t>
            </w:r>
          </w:p>
        </w:tc>
        <w:tc>
          <w:tcPr>
            <w:tcW w:w="485" w:type="pct"/>
            <w:tcBorders>
              <w:top w:val="nil"/>
              <w:left w:val="nil"/>
              <w:bottom w:val="single" w:sz="4" w:space="0" w:color="auto"/>
              <w:right w:val="single" w:sz="4" w:space="0" w:color="auto"/>
            </w:tcBorders>
            <w:shd w:val="clear" w:color="auto" w:fill="auto"/>
            <w:vAlign w:val="center"/>
            <w:hideMark/>
          </w:tcPr>
          <w:p w14:paraId="141E4BE6" w14:textId="01CA2A10" w:rsidR="0065712D" w:rsidRPr="0065712D" w:rsidRDefault="0065712D" w:rsidP="0065712D">
            <w:pPr>
              <w:jc w:val="center"/>
              <w:rPr>
                <w:rFonts w:ascii="Myriad Pro" w:hAnsi="Myriad Pro"/>
                <w:sz w:val="20"/>
                <w:szCs w:val="20"/>
              </w:rPr>
            </w:pPr>
            <w:r w:rsidRPr="0065712D">
              <w:rPr>
                <w:rFonts w:ascii="Myriad Pro" w:hAnsi="Myriad Pro"/>
                <w:sz w:val="20"/>
                <w:szCs w:val="20"/>
              </w:rPr>
              <w:t>2 981,21</w:t>
            </w:r>
          </w:p>
        </w:tc>
      </w:tr>
      <w:tr w:rsidR="0065712D" w:rsidRPr="009655CA" w14:paraId="21049D01"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94A6BA0"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Расходы на командировки и прочие подотчетные суммы</w:t>
            </w:r>
          </w:p>
        </w:tc>
        <w:tc>
          <w:tcPr>
            <w:tcW w:w="272" w:type="pct"/>
            <w:tcBorders>
              <w:top w:val="nil"/>
              <w:left w:val="nil"/>
              <w:bottom w:val="single" w:sz="4" w:space="0" w:color="auto"/>
              <w:right w:val="single" w:sz="4" w:space="0" w:color="auto"/>
            </w:tcBorders>
            <w:shd w:val="clear" w:color="auto" w:fill="auto"/>
            <w:vAlign w:val="center"/>
            <w:hideMark/>
          </w:tcPr>
          <w:p w14:paraId="570F936B"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0B9755DA" w14:textId="2D5A284C" w:rsidR="0065712D" w:rsidRPr="0065712D" w:rsidRDefault="0065712D" w:rsidP="0065712D">
            <w:pPr>
              <w:jc w:val="center"/>
              <w:rPr>
                <w:rFonts w:ascii="Myriad Pro" w:hAnsi="Myriad Pro"/>
                <w:sz w:val="20"/>
                <w:szCs w:val="20"/>
              </w:rPr>
            </w:pPr>
            <w:r w:rsidRPr="0065712D">
              <w:rPr>
                <w:rFonts w:ascii="Myriad Pro" w:hAnsi="Myriad Pro"/>
                <w:sz w:val="20"/>
                <w:szCs w:val="20"/>
              </w:rPr>
              <w:t>26 082,17</w:t>
            </w:r>
          </w:p>
        </w:tc>
        <w:tc>
          <w:tcPr>
            <w:tcW w:w="485" w:type="pct"/>
            <w:tcBorders>
              <w:top w:val="nil"/>
              <w:left w:val="nil"/>
              <w:bottom w:val="single" w:sz="4" w:space="0" w:color="auto"/>
              <w:right w:val="single" w:sz="4" w:space="0" w:color="auto"/>
            </w:tcBorders>
            <w:shd w:val="clear" w:color="auto" w:fill="auto"/>
            <w:vAlign w:val="center"/>
            <w:hideMark/>
          </w:tcPr>
          <w:p w14:paraId="47C547D7" w14:textId="0ECA4446" w:rsidR="0065712D" w:rsidRPr="0065712D" w:rsidRDefault="0065712D" w:rsidP="0065712D">
            <w:pPr>
              <w:jc w:val="center"/>
              <w:rPr>
                <w:rFonts w:ascii="Myriad Pro" w:hAnsi="Myriad Pro"/>
                <w:sz w:val="20"/>
                <w:szCs w:val="20"/>
              </w:rPr>
            </w:pPr>
            <w:r w:rsidRPr="0065712D">
              <w:rPr>
                <w:rFonts w:ascii="Myriad Pro" w:hAnsi="Myriad Pro"/>
                <w:sz w:val="20"/>
                <w:szCs w:val="20"/>
              </w:rPr>
              <w:t>22 874,09</w:t>
            </w:r>
          </w:p>
        </w:tc>
        <w:tc>
          <w:tcPr>
            <w:tcW w:w="485" w:type="pct"/>
            <w:tcBorders>
              <w:top w:val="nil"/>
              <w:left w:val="nil"/>
              <w:bottom w:val="single" w:sz="4" w:space="0" w:color="auto"/>
              <w:right w:val="single" w:sz="4" w:space="0" w:color="auto"/>
            </w:tcBorders>
            <w:shd w:val="clear" w:color="auto" w:fill="auto"/>
            <w:vAlign w:val="center"/>
            <w:hideMark/>
          </w:tcPr>
          <w:p w14:paraId="7661CD0F" w14:textId="0FBCB598" w:rsidR="0065712D" w:rsidRPr="0065712D" w:rsidRDefault="0065712D" w:rsidP="0065712D">
            <w:pPr>
              <w:jc w:val="center"/>
              <w:rPr>
                <w:rFonts w:ascii="Myriad Pro" w:hAnsi="Myriad Pro"/>
                <w:sz w:val="20"/>
                <w:szCs w:val="20"/>
              </w:rPr>
            </w:pPr>
            <w:r w:rsidRPr="0065712D">
              <w:rPr>
                <w:rFonts w:ascii="Myriad Pro" w:hAnsi="Myriad Pro"/>
                <w:sz w:val="20"/>
                <w:szCs w:val="20"/>
              </w:rPr>
              <w:t>22 724,23</w:t>
            </w:r>
          </w:p>
        </w:tc>
      </w:tr>
      <w:tr w:rsidR="0065712D" w:rsidRPr="009655CA" w14:paraId="65F74D5F"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49080036"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lastRenderedPageBreak/>
              <w:t>Расходы на подготовку кадров</w:t>
            </w:r>
          </w:p>
        </w:tc>
        <w:tc>
          <w:tcPr>
            <w:tcW w:w="272" w:type="pct"/>
            <w:tcBorders>
              <w:top w:val="nil"/>
              <w:left w:val="nil"/>
              <w:bottom w:val="single" w:sz="4" w:space="0" w:color="auto"/>
              <w:right w:val="single" w:sz="4" w:space="0" w:color="auto"/>
            </w:tcBorders>
            <w:shd w:val="clear" w:color="auto" w:fill="auto"/>
            <w:vAlign w:val="center"/>
            <w:hideMark/>
          </w:tcPr>
          <w:p w14:paraId="52FCF115"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4CB987D2" w14:textId="76B7CD62" w:rsidR="0065712D" w:rsidRPr="0065712D" w:rsidRDefault="0065712D" w:rsidP="0065712D">
            <w:pPr>
              <w:jc w:val="center"/>
              <w:rPr>
                <w:rFonts w:ascii="Myriad Pro" w:hAnsi="Myriad Pro"/>
                <w:sz w:val="20"/>
                <w:szCs w:val="20"/>
              </w:rPr>
            </w:pPr>
            <w:r w:rsidRPr="0065712D">
              <w:rPr>
                <w:rFonts w:ascii="Myriad Pro" w:hAnsi="Myriad Pro"/>
                <w:sz w:val="20"/>
                <w:szCs w:val="20"/>
              </w:rPr>
              <w:t>4 841,66</w:t>
            </w:r>
          </w:p>
        </w:tc>
        <w:tc>
          <w:tcPr>
            <w:tcW w:w="485" w:type="pct"/>
            <w:tcBorders>
              <w:top w:val="nil"/>
              <w:left w:val="nil"/>
              <w:bottom w:val="single" w:sz="4" w:space="0" w:color="auto"/>
              <w:right w:val="single" w:sz="4" w:space="0" w:color="auto"/>
            </w:tcBorders>
            <w:shd w:val="clear" w:color="auto" w:fill="auto"/>
            <w:vAlign w:val="center"/>
            <w:hideMark/>
          </w:tcPr>
          <w:p w14:paraId="049C714A" w14:textId="67B2C87C" w:rsidR="0065712D" w:rsidRPr="0065712D" w:rsidRDefault="0065712D" w:rsidP="0065712D">
            <w:pPr>
              <w:jc w:val="center"/>
              <w:rPr>
                <w:rFonts w:ascii="Myriad Pro" w:hAnsi="Myriad Pro"/>
                <w:sz w:val="20"/>
                <w:szCs w:val="20"/>
              </w:rPr>
            </w:pPr>
            <w:r w:rsidRPr="0065712D">
              <w:rPr>
                <w:rFonts w:ascii="Myriad Pro" w:hAnsi="Myriad Pro"/>
                <w:sz w:val="20"/>
                <w:szCs w:val="20"/>
              </w:rPr>
              <w:t>4 246,14</w:t>
            </w:r>
          </w:p>
        </w:tc>
        <w:tc>
          <w:tcPr>
            <w:tcW w:w="485" w:type="pct"/>
            <w:tcBorders>
              <w:top w:val="nil"/>
              <w:left w:val="nil"/>
              <w:bottom w:val="single" w:sz="4" w:space="0" w:color="auto"/>
              <w:right w:val="single" w:sz="4" w:space="0" w:color="auto"/>
            </w:tcBorders>
            <w:shd w:val="clear" w:color="auto" w:fill="auto"/>
            <w:vAlign w:val="center"/>
            <w:hideMark/>
          </w:tcPr>
          <w:p w14:paraId="00B2C9E0" w14:textId="45CBBC66" w:rsidR="0065712D" w:rsidRPr="0065712D" w:rsidRDefault="0065712D" w:rsidP="0065712D">
            <w:pPr>
              <w:jc w:val="center"/>
              <w:rPr>
                <w:rFonts w:ascii="Myriad Pro" w:hAnsi="Myriad Pro"/>
                <w:sz w:val="20"/>
                <w:szCs w:val="20"/>
              </w:rPr>
            </w:pPr>
            <w:r w:rsidRPr="0065712D">
              <w:rPr>
                <w:rFonts w:ascii="Myriad Pro" w:hAnsi="Myriad Pro"/>
                <w:sz w:val="20"/>
                <w:szCs w:val="20"/>
              </w:rPr>
              <w:t>4 218,32</w:t>
            </w:r>
          </w:p>
        </w:tc>
      </w:tr>
      <w:tr w:rsidR="0065712D" w:rsidRPr="009655CA" w14:paraId="322C5D40"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B601BCA"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Расходы на обеспечение нормальных условий труда и мер по технике безопасности</w:t>
            </w:r>
          </w:p>
        </w:tc>
        <w:tc>
          <w:tcPr>
            <w:tcW w:w="272" w:type="pct"/>
            <w:tcBorders>
              <w:top w:val="nil"/>
              <w:left w:val="nil"/>
              <w:bottom w:val="single" w:sz="4" w:space="0" w:color="auto"/>
              <w:right w:val="single" w:sz="4" w:space="0" w:color="auto"/>
            </w:tcBorders>
            <w:shd w:val="clear" w:color="auto" w:fill="auto"/>
            <w:vAlign w:val="center"/>
            <w:hideMark/>
          </w:tcPr>
          <w:p w14:paraId="1116F75E"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391C829A" w14:textId="1A6D0D6E" w:rsidR="0065712D" w:rsidRPr="0065712D" w:rsidRDefault="0065712D" w:rsidP="0065712D">
            <w:pPr>
              <w:jc w:val="center"/>
              <w:rPr>
                <w:rFonts w:ascii="Myriad Pro" w:hAnsi="Myriad Pro"/>
                <w:sz w:val="20"/>
                <w:szCs w:val="20"/>
              </w:rPr>
            </w:pPr>
            <w:r w:rsidRPr="0065712D">
              <w:rPr>
                <w:rFonts w:ascii="Myriad Pro" w:hAnsi="Myriad Pro"/>
                <w:sz w:val="20"/>
                <w:szCs w:val="20"/>
              </w:rPr>
              <w:t>9 420,31</w:t>
            </w:r>
          </w:p>
        </w:tc>
        <w:tc>
          <w:tcPr>
            <w:tcW w:w="485" w:type="pct"/>
            <w:tcBorders>
              <w:top w:val="nil"/>
              <w:left w:val="nil"/>
              <w:bottom w:val="single" w:sz="4" w:space="0" w:color="auto"/>
              <w:right w:val="single" w:sz="4" w:space="0" w:color="auto"/>
            </w:tcBorders>
            <w:shd w:val="clear" w:color="auto" w:fill="auto"/>
            <w:vAlign w:val="center"/>
            <w:hideMark/>
          </w:tcPr>
          <w:p w14:paraId="15CB234B" w14:textId="3F4E7DD5" w:rsidR="0065712D" w:rsidRPr="0065712D" w:rsidRDefault="0065712D" w:rsidP="0065712D">
            <w:pPr>
              <w:jc w:val="center"/>
              <w:rPr>
                <w:rFonts w:ascii="Myriad Pro" w:hAnsi="Myriad Pro"/>
                <w:sz w:val="20"/>
                <w:szCs w:val="20"/>
              </w:rPr>
            </w:pPr>
            <w:r w:rsidRPr="0065712D">
              <w:rPr>
                <w:rFonts w:ascii="Myriad Pro" w:hAnsi="Myriad Pro"/>
                <w:sz w:val="20"/>
                <w:szCs w:val="20"/>
              </w:rPr>
              <w:t>8 261,62</w:t>
            </w:r>
          </w:p>
        </w:tc>
        <w:tc>
          <w:tcPr>
            <w:tcW w:w="485" w:type="pct"/>
            <w:tcBorders>
              <w:top w:val="nil"/>
              <w:left w:val="nil"/>
              <w:bottom w:val="single" w:sz="4" w:space="0" w:color="auto"/>
              <w:right w:val="single" w:sz="4" w:space="0" w:color="auto"/>
            </w:tcBorders>
            <w:shd w:val="clear" w:color="auto" w:fill="auto"/>
            <w:vAlign w:val="center"/>
            <w:hideMark/>
          </w:tcPr>
          <w:p w14:paraId="2D15A374" w14:textId="0AD03CE3" w:rsidR="0065712D" w:rsidRPr="0065712D" w:rsidRDefault="0065712D" w:rsidP="0065712D">
            <w:pPr>
              <w:jc w:val="center"/>
              <w:rPr>
                <w:rFonts w:ascii="Myriad Pro" w:hAnsi="Myriad Pro"/>
                <w:sz w:val="20"/>
                <w:szCs w:val="20"/>
              </w:rPr>
            </w:pPr>
            <w:r w:rsidRPr="0065712D">
              <w:rPr>
                <w:rFonts w:ascii="Myriad Pro" w:hAnsi="Myriad Pro"/>
                <w:sz w:val="20"/>
                <w:szCs w:val="20"/>
              </w:rPr>
              <w:t>8 207,50</w:t>
            </w:r>
          </w:p>
        </w:tc>
      </w:tr>
      <w:tr w:rsidR="0065712D" w:rsidRPr="009655CA" w14:paraId="05C7D62C"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6B023E5C"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Расходы на страхование</w:t>
            </w:r>
          </w:p>
        </w:tc>
        <w:tc>
          <w:tcPr>
            <w:tcW w:w="272" w:type="pct"/>
            <w:tcBorders>
              <w:top w:val="nil"/>
              <w:left w:val="nil"/>
              <w:bottom w:val="single" w:sz="4" w:space="0" w:color="auto"/>
              <w:right w:val="single" w:sz="4" w:space="0" w:color="auto"/>
            </w:tcBorders>
            <w:shd w:val="clear" w:color="auto" w:fill="auto"/>
            <w:vAlign w:val="center"/>
            <w:hideMark/>
          </w:tcPr>
          <w:p w14:paraId="501F2EA8" w14:textId="5314475F"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r w:rsidR="004D31E1">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574DB7C6" w14:textId="6A888A6A" w:rsidR="0065712D" w:rsidRPr="0065712D" w:rsidRDefault="0065712D" w:rsidP="0065712D">
            <w:pPr>
              <w:jc w:val="center"/>
              <w:rPr>
                <w:rFonts w:ascii="Myriad Pro" w:hAnsi="Myriad Pro"/>
                <w:sz w:val="20"/>
                <w:szCs w:val="20"/>
              </w:rPr>
            </w:pPr>
            <w:r w:rsidRPr="0065712D">
              <w:rPr>
                <w:rFonts w:ascii="Myriad Pro" w:hAnsi="Myriad Pro"/>
                <w:sz w:val="20"/>
                <w:szCs w:val="20"/>
              </w:rPr>
              <w:t>23 867,88</w:t>
            </w:r>
          </w:p>
        </w:tc>
        <w:tc>
          <w:tcPr>
            <w:tcW w:w="485" w:type="pct"/>
            <w:tcBorders>
              <w:top w:val="nil"/>
              <w:left w:val="nil"/>
              <w:bottom w:val="single" w:sz="4" w:space="0" w:color="auto"/>
              <w:right w:val="single" w:sz="4" w:space="0" w:color="auto"/>
            </w:tcBorders>
            <w:shd w:val="clear" w:color="auto" w:fill="auto"/>
            <w:vAlign w:val="center"/>
            <w:hideMark/>
          </w:tcPr>
          <w:p w14:paraId="5B90117A" w14:textId="26AD52C6" w:rsidR="0065712D" w:rsidRPr="0065712D" w:rsidRDefault="0065712D" w:rsidP="0065712D">
            <w:pPr>
              <w:jc w:val="center"/>
              <w:rPr>
                <w:rFonts w:ascii="Myriad Pro" w:hAnsi="Myriad Pro"/>
                <w:sz w:val="20"/>
                <w:szCs w:val="20"/>
              </w:rPr>
            </w:pPr>
            <w:r w:rsidRPr="0065712D">
              <w:rPr>
                <w:rFonts w:ascii="Myriad Pro" w:hAnsi="Myriad Pro"/>
                <w:sz w:val="20"/>
                <w:szCs w:val="20"/>
              </w:rPr>
              <w:t>20 932,15</w:t>
            </w:r>
          </w:p>
        </w:tc>
        <w:tc>
          <w:tcPr>
            <w:tcW w:w="485" w:type="pct"/>
            <w:tcBorders>
              <w:top w:val="nil"/>
              <w:left w:val="nil"/>
              <w:bottom w:val="single" w:sz="4" w:space="0" w:color="auto"/>
              <w:right w:val="single" w:sz="4" w:space="0" w:color="auto"/>
            </w:tcBorders>
            <w:shd w:val="clear" w:color="auto" w:fill="auto"/>
            <w:vAlign w:val="center"/>
            <w:hideMark/>
          </w:tcPr>
          <w:p w14:paraId="40FB5A66" w14:textId="49C39835" w:rsidR="0065712D" w:rsidRPr="0065712D" w:rsidRDefault="0065712D" w:rsidP="0065712D">
            <w:pPr>
              <w:jc w:val="center"/>
              <w:rPr>
                <w:rFonts w:ascii="Myriad Pro" w:hAnsi="Myriad Pro"/>
                <w:sz w:val="20"/>
                <w:szCs w:val="20"/>
              </w:rPr>
            </w:pPr>
            <w:r w:rsidRPr="0065712D">
              <w:rPr>
                <w:rFonts w:ascii="Myriad Pro" w:hAnsi="Myriad Pro"/>
                <w:sz w:val="20"/>
                <w:szCs w:val="20"/>
              </w:rPr>
              <w:t>20 795,02</w:t>
            </w:r>
          </w:p>
        </w:tc>
      </w:tr>
      <w:tr w:rsidR="0065712D" w:rsidRPr="009655CA" w14:paraId="5CAAA53C" w14:textId="77777777" w:rsidTr="00B543B8">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E7004AA" w14:textId="77777777" w:rsidR="0065712D" w:rsidRPr="009655CA" w:rsidRDefault="0065712D" w:rsidP="0065712D">
            <w:pPr>
              <w:rPr>
                <w:rFonts w:ascii="Myriad Pro" w:hAnsi="Myriad Pro"/>
                <w:color w:val="000000"/>
                <w:sz w:val="20"/>
                <w:szCs w:val="20"/>
              </w:rPr>
            </w:pPr>
            <w:r w:rsidRPr="009655CA">
              <w:rPr>
                <w:rFonts w:ascii="Myriad Pro" w:hAnsi="Myriad Pro"/>
                <w:color w:val="000000"/>
                <w:sz w:val="20"/>
                <w:szCs w:val="20"/>
              </w:rPr>
              <w:t>Другие прочие расходы</w:t>
            </w:r>
          </w:p>
        </w:tc>
        <w:tc>
          <w:tcPr>
            <w:tcW w:w="272" w:type="pct"/>
            <w:tcBorders>
              <w:top w:val="nil"/>
              <w:left w:val="nil"/>
              <w:bottom w:val="single" w:sz="4" w:space="0" w:color="auto"/>
              <w:right w:val="single" w:sz="4" w:space="0" w:color="auto"/>
            </w:tcBorders>
            <w:shd w:val="clear" w:color="auto" w:fill="auto"/>
            <w:vAlign w:val="center"/>
            <w:hideMark/>
          </w:tcPr>
          <w:p w14:paraId="0A6FCDD2" w14:textId="77777777" w:rsidR="0065712D" w:rsidRPr="009655CA" w:rsidRDefault="0065712D" w:rsidP="0065712D">
            <w:pPr>
              <w:jc w:val="center"/>
              <w:rPr>
                <w:rFonts w:ascii="Myriad Pro" w:hAnsi="Myriad Pro"/>
                <w:color w:val="000000"/>
                <w:sz w:val="20"/>
                <w:szCs w:val="20"/>
              </w:rPr>
            </w:pPr>
            <w:r w:rsidRPr="009655CA">
              <w:rPr>
                <w:rFonts w:ascii="Myriad Pro" w:hAnsi="Myriad Pro"/>
                <w:color w:val="000000"/>
                <w:sz w:val="20"/>
                <w:szCs w:val="20"/>
              </w:rPr>
              <w:t>тыс.руб</w:t>
            </w:r>
          </w:p>
        </w:tc>
        <w:tc>
          <w:tcPr>
            <w:tcW w:w="495" w:type="pct"/>
            <w:tcBorders>
              <w:top w:val="nil"/>
              <w:left w:val="nil"/>
              <w:bottom w:val="single" w:sz="4" w:space="0" w:color="auto"/>
              <w:right w:val="single" w:sz="4" w:space="0" w:color="auto"/>
            </w:tcBorders>
            <w:shd w:val="clear" w:color="auto" w:fill="auto"/>
            <w:vAlign w:val="center"/>
            <w:hideMark/>
          </w:tcPr>
          <w:p w14:paraId="7E379F84" w14:textId="3F2EDC8D" w:rsidR="0065712D" w:rsidRPr="0065712D" w:rsidRDefault="0065712D" w:rsidP="0065712D">
            <w:pPr>
              <w:jc w:val="center"/>
              <w:rPr>
                <w:rFonts w:ascii="Myriad Pro" w:hAnsi="Myriad Pro"/>
                <w:sz w:val="20"/>
                <w:szCs w:val="20"/>
              </w:rPr>
            </w:pPr>
            <w:r w:rsidRPr="0065712D">
              <w:rPr>
                <w:rFonts w:ascii="Myriad Pro" w:hAnsi="Myriad Pro"/>
                <w:sz w:val="20"/>
                <w:szCs w:val="20"/>
              </w:rPr>
              <w:t>287 402,83</w:t>
            </w:r>
          </w:p>
        </w:tc>
        <w:tc>
          <w:tcPr>
            <w:tcW w:w="485" w:type="pct"/>
            <w:tcBorders>
              <w:top w:val="nil"/>
              <w:left w:val="nil"/>
              <w:bottom w:val="single" w:sz="4" w:space="0" w:color="auto"/>
              <w:right w:val="single" w:sz="4" w:space="0" w:color="auto"/>
            </w:tcBorders>
            <w:shd w:val="clear" w:color="auto" w:fill="auto"/>
            <w:vAlign w:val="center"/>
            <w:hideMark/>
          </w:tcPr>
          <w:p w14:paraId="36EF8DEE" w14:textId="5745407D" w:rsidR="0065712D" w:rsidRPr="0065712D" w:rsidRDefault="0065712D" w:rsidP="0065712D">
            <w:pPr>
              <w:jc w:val="center"/>
              <w:rPr>
                <w:rFonts w:ascii="Myriad Pro" w:hAnsi="Myriad Pro"/>
                <w:sz w:val="20"/>
                <w:szCs w:val="20"/>
              </w:rPr>
            </w:pPr>
            <w:r w:rsidRPr="0065712D">
              <w:rPr>
                <w:rFonts w:ascii="Myriad Pro" w:hAnsi="Myriad Pro"/>
                <w:sz w:val="20"/>
                <w:szCs w:val="20"/>
              </w:rPr>
              <w:t>252 052,53</w:t>
            </w:r>
          </w:p>
        </w:tc>
        <w:tc>
          <w:tcPr>
            <w:tcW w:w="485" w:type="pct"/>
            <w:tcBorders>
              <w:top w:val="nil"/>
              <w:left w:val="nil"/>
              <w:bottom w:val="single" w:sz="4" w:space="0" w:color="auto"/>
              <w:right w:val="single" w:sz="4" w:space="0" w:color="auto"/>
            </w:tcBorders>
            <w:shd w:val="clear" w:color="auto" w:fill="auto"/>
            <w:vAlign w:val="center"/>
            <w:hideMark/>
          </w:tcPr>
          <w:p w14:paraId="1F24AA6C" w14:textId="0AC88FE0" w:rsidR="0065712D" w:rsidRPr="0065712D" w:rsidRDefault="0065712D" w:rsidP="0065712D">
            <w:pPr>
              <w:jc w:val="center"/>
              <w:rPr>
                <w:rFonts w:ascii="Myriad Pro" w:hAnsi="Myriad Pro"/>
                <w:sz w:val="20"/>
                <w:szCs w:val="20"/>
              </w:rPr>
            </w:pPr>
            <w:r w:rsidRPr="0065712D">
              <w:rPr>
                <w:rFonts w:ascii="Myriad Pro" w:hAnsi="Myriad Pro"/>
                <w:sz w:val="20"/>
                <w:szCs w:val="20"/>
              </w:rPr>
              <w:t>250 401,29</w:t>
            </w:r>
          </w:p>
        </w:tc>
      </w:tr>
      <w:tr w:rsidR="00B543B8" w:rsidRPr="009655CA" w14:paraId="56703F19" w14:textId="77777777" w:rsidTr="004D31E1">
        <w:trPr>
          <w:gridAfter w:val="4"/>
          <w:wAfter w:w="1431" w:type="pct"/>
          <w:trHeight w:val="20"/>
        </w:trPr>
        <w:tc>
          <w:tcPr>
            <w:tcW w:w="18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991CAE3" w14:textId="77777777" w:rsidR="00B543B8" w:rsidRPr="009655CA" w:rsidRDefault="00B543B8" w:rsidP="00B543B8">
            <w:pPr>
              <w:rPr>
                <w:rFonts w:ascii="Myriad Pro" w:hAnsi="Myriad Pro"/>
                <w:b/>
                <w:bCs/>
                <w:color w:val="000000"/>
                <w:sz w:val="20"/>
                <w:szCs w:val="20"/>
              </w:rPr>
            </w:pPr>
            <w:r w:rsidRPr="009655CA">
              <w:rPr>
                <w:rFonts w:ascii="Myriad Pro" w:hAnsi="Myriad Pro"/>
                <w:b/>
                <w:bCs/>
                <w:color w:val="000000"/>
                <w:sz w:val="20"/>
                <w:szCs w:val="20"/>
              </w:rPr>
              <w:t>ИТОГО подконтрольные расходы</w:t>
            </w:r>
          </w:p>
        </w:tc>
        <w:tc>
          <w:tcPr>
            <w:tcW w:w="272"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9212303" w14:textId="4E85A526" w:rsidR="00B543B8" w:rsidRPr="009655CA" w:rsidRDefault="00B543B8" w:rsidP="00B543B8">
            <w:pPr>
              <w:jc w:val="center"/>
              <w:rPr>
                <w:rFonts w:ascii="Myriad Pro" w:hAnsi="Myriad Pro"/>
                <w:b/>
                <w:bCs/>
                <w:color w:val="000000"/>
                <w:sz w:val="20"/>
                <w:szCs w:val="20"/>
              </w:rPr>
            </w:pPr>
            <w:r w:rsidRPr="009655CA">
              <w:rPr>
                <w:rFonts w:ascii="Myriad Pro" w:hAnsi="Myriad Pro"/>
                <w:b/>
                <w:bCs/>
                <w:color w:val="000000"/>
                <w:sz w:val="20"/>
                <w:szCs w:val="20"/>
              </w:rPr>
              <w:t>тыс.руб</w:t>
            </w:r>
            <w:r w:rsidR="004D31E1">
              <w:rPr>
                <w:rFonts w:ascii="Myriad Pro" w:hAnsi="Myriad Pro"/>
                <w:b/>
                <w:bCs/>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748D493" w14:textId="50B223CC" w:rsidR="00B543B8" w:rsidRPr="0065712D" w:rsidRDefault="00B543B8" w:rsidP="00B543B8">
            <w:pPr>
              <w:jc w:val="center"/>
              <w:rPr>
                <w:rFonts w:ascii="Myriad Pro" w:hAnsi="Myriad Pro"/>
                <w:b/>
                <w:sz w:val="20"/>
                <w:szCs w:val="20"/>
              </w:rPr>
            </w:pPr>
            <w:r w:rsidRPr="0065712D">
              <w:rPr>
                <w:rFonts w:ascii="Myriad Pro" w:hAnsi="Myriad Pro"/>
                <w:b/>
                <w:sz w:val="20"/>
                <w:szCs w:val="20"/>
              </w:rPr>
              <w:t>1 698 256,81</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00FE4DE" w14:textId="3952AFC4" w:rsidR="00B543B8" w:rsidRPr="0065712D" w:rsidRDefault="00187F0E" w:rsidP="00B543B8">
            <w:pPr>
              <w:jc w:val="center"/>
              <w:rPr>
                <w:rFonts w:ascii="Myriad Pro" w:hAnsi="Myriad Pro"/>
                <w:b/>
                <w:sz w:val="20"/>
                <w:szCs w:val="20"/>
              </w:rPr>
            </w:pPr>
            <w:r>
              <w:rPr>
                <w:rFonts w:ascii="Myriad Pro" w:hAnsi="Myriad Pro"/>
                <w:b/>
                <w:sz w:val="20"/>
                <w:szCs w:val="20"/>
              </w:rPr>
              <w:t>1 489 372,3</w:t>
            </w:r>
            <w:r w:rsidR="00B543B8" w:rsidRPr="0065712D">
              <w:rPr>
                <w:rFonts w:ascii="Myriad Pro" w:hAnsi="Myriad Pro"/>
                <w:b/>
                <w:sz w:val="20"/>
                <w:szCs w:val="20"/>
              </w:rPr>
              <w:t>4</w:t>
            </w:r>
          </w:p>
        </w:tc>
        <w:tc>
          <w:tcPr>
            <w:tcW w:w="485"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CCBEDD8" w14:textId="52CDEEDC" w:rsidR="00B543B8" w:rsidRPr="0065712D" w:rsidRDefault="00B543B8" w:rsidP="00187F0E">
            <w:pPr>
              <w:jc w:val="center"/>
              <w:rPr>
                <w:rFonts w:ascii="Myriad Pro" w:hAnsi="Myriad Pro"/>
                <w:b/>
                <w:sz w:val="20"/>
                <w:szCs w:val="20"/>
              </w:rPr>
            </w:pPr>
            <w:r w:rsidRPr="004D31E1">
              <w:rPr>
                <w:rFonts w:ascii="Myriad Pro" w:hAnsi="Myriad Pro"/>
                <w:b/>
                <w:sz w:val="20"/>
                <w:szCs w:val="20"/>
              </w:rPr>
              <w:t>1 4</w:t>
            </w:r>
            <w:r w:rsidR="00187F0E">
              <w:rPr>
                <w:rFonts w:ascii="Myriad Pro" w:hAnsi="Myriad Pro"/>
                <w:b/>
                <w:sz w:val="20"/>
                <w:szCs w:val="20"/>
              </w:rPr>
              <w:t>7</w:t>
            </w:r>
            <w:r w:rsidRPr="004D31E1">
              <w:rPr>
                <w:rFonts w:ascii="Myriad Pro" w:hAnsi="Myriad Pro"/>
                <w:b/>
                <w:sz w:val="20"/>
                <w:szCs w:val="20"/>
              </w:rPr>
              <w:t>9</w:t>
            </w:r>
            <w:r w:rsidR="00187F0E">
              <w:rPr>
                <w:rFonts w:ascii="Myriad Pro" w:hAnsi="Myriad Pro"/>
                <w:b/>
                <w:sz w:val="20"/>
                <w:szCs w:val="20"/>
              </w:rPr>
              <w:t> 615,50</w:t>
            </w:r>
          </w:p>
        </w:tc>
      </w:tr>
      <w:tr w:rsidR="00B543B8" w:rsidRPr="009655CA" w14:paraId="28263379" w14:textId="1933CC7B" w:rsidTr="00B543B8">
        <w:trPr>
          <w:trHeight w:val="20"/>
        </w:trPr>
        <w:tc>
          <w:tcPr>
            <w:tcW w:w="3569"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2B3194CD" w14:textId="77777777" w:rsidR="00B543B8" w:rsidRPr="009655CA" w:rsidRDefault="00B543B8" w:rsidP="00B543B8">
            <w:pPr>
              <w:jc w:val="center"/>
              <w:rPr>
                <w:rFonts w:ascii="Myriad Pro" w:hAnsi="Myriad Pro"/>
                <w:b/>
                <w:bCs/>
                <w:color w:val="000000"/>
                <w:sz w:val="20"/>
                <w:szCs w:val="20"/>
              </w:rPr>
            </w:pPr>
            <w:bookmarkStart w:id="27" w:name="_Hlk53579754"/>
            <w:r w:rsidRPr="009655CA">
              <w:rPr>
                <w:rFonts w:ascii="Myriad Pro" w:hAnsi="Myriad Pro"/>
                <w:b/>
                <w:bCs/>
                <w:color w:val="000000"/>
                <w:sz w:val="20"/>
                <w:szCs w:val="20"/>
              </w:rPr>
              <w:t xml:space="preserve">Расчет неподконтрольных </w:t>
            </w:r>
            <w:r w:rsidRPr="004D31E1">
              <w:rPr>
                <w:rFonts w:ascii="Myriad Pro" w:hAnsi="Myriad Pro"/>
                <w:sz w:val="20"/>
                <w:szCs w:val="20"/>
              </w:rPr>
              <w:t>расходов</w:t>
            </w:r>
          </w:p>
        </w:tc>
        <w:tc>
          <w:tcPr>
            <w:tcW w:w="358" w:type="pct"/>
          </w:tcPr>
          <w:p w14:paraId="73385B87" w14:textId="77777777" w:rsidR="00B543B8" w:rsidRPr="009655CA" w:rsidRDefault="00B543B8" w:rsidP="00B543B8">
            <w:pPr>
              <w:spacing w:after="160" w:line="259" w:lineRule="auto"/>
            </w:pPr>
          </w:p>
        </w:tc>
        <w:tc>
          <w:tcPr>
            <w:tcW w:w="358" w:type="pct"/>
          </w:tcPr>
          <w:p w14:paraId="541C49DF" w14:textId="77777777" w:rsidR="00B543B8" w:rsidRPr="009655CA" w:rsidRDefault="00B543B8" w:rsidP="00B543B8">
            <w:pPr>
              <w:spacing w:after="160" w:line="259" w:lineRule="auto"/>
            </w:pPr>
          </w:p>
        </w:tc>
        <w:tc>
          <w:tcPr>
            <w:tcW w:w="358" w:type="pct"/>
          </w:tcPr>
          <w:p w14:paraId="5C4AC55B" w14:textId="77777777" w:rsidR="00B543B8" w:rsidRPr="009655CA" w:rsidRDefault="00B543B8" w:rsidP="00B543B8">
            <w:pPr>
              <w:spacing w:after="160" w:line="259" w:lineRule="auto"/>
            </w:pPr>
          </w:p>
        </w:tc>
        <w:tc>
          <w:tcPr>
            <w:tcW w:w="357" w:type="pct"/>
            <w:tcBorders>
              <w:top w:val="nil"/>
              <w:left w:val="single" w:sz="4" w:space="0" w:color="auto"/>
              <w:bottom w:val="single" w:sz="4" w:space="0" w:color="auto"/>
              <w:right w:val="single" w:sz="4" w:space="0" w:color="auto"/>
            </w:tcBorders>
            <w:shd w:val="clear" w:color="000000" w:fill="FFFFFF"/>
            <w:vAlign w:val="center"/>
          </w:tcPr>
          <w:p w14:paraId="3B8209A1" w14:textId="06B8299A" w:rsidR="00B543B8" w:rsidRPr="009655CA" w:rsidRDefault="00B543B8" w:rsidP="00B543B8">
            <w:pPr>
              <w:spacing w:after="160" w:line="259" w:lineRule="auto"/>
            </w:pPr>
            <w:r>
              <w:rPr>
                <w:rFonts w:ascii="Arial" w:hAnsi="Arial" w:cs="Arial"/>
                <w:sz w:val="18"/>
                <w:szCs w:val="18"/>
              </w:rPr>
              <w:t>136 622,58</w:t>
            </w:r>
          </w:p>
        </w:tc>
      </w:tr>
      <w:bookmarkEnd w:id="27"/>
      <w:tr w:rsidR="004D31E1" w:rsidRPr="009655CA" w14:paraId="44972DFA" w14:textId="77777777" w:rsidTr="000754EB">
        <w:trPr>
          <w:gridAfter w:val="4"/>
          <w:wAfter w:w="1431" w:type="pct"/>
          <w:trHeight w:val="20"/>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168DF"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Оплата услуг ПАО «ФСК ЕЭС»</w:t>
            </w:r>
          </w:p>
        </w:tc>
        <w:tc>
          <w:tcPr>
            <w:tcW w:w="272" w:type="pct"/>
            <w:tcBorders>
              <w:top w:val="single" w:sz="4" w:space="0" w:color="auto"/>
              <w:left w:val="nil"/>
              <w:bottom w:val="single" w:sz="4" w:space="0" w:color="auto"/>
              <w:right w:val="single" w:sz="4" w:space="0" w:color="auto"/>
            </w:tcBorders>
            <w:shd w:val="clear" w:color="auto" w:fill="auto"/>
            <w:noWrap/>
            <w:vAlign w:val="center"/>
            <w:hideMark/>
          </w:tcPr>
          <w:p w14:paraId="51710A87" w14:textId="2AD0D92C"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78ADBCE0" w14:textId="2ABC9CEA" w:rsidR="004D31E1" w:rsidRPr="004D31E1" w:rsidRDefault="004D31E1" w:rsidP="004D31E1">
            <w:pPr>
              <w:jc w:val="center"/>
              <w:rPr>
                <w:rFonts w:ascii="Myriad Pro" w:hAnsi="Myriad Pro"/>
                <w:sz w:val="20"/>
                <w:szCs w:val="20"/>
              </w:rPr>
            </w:pPr>
            <w:r w:rsidRPr="004D31E1">
              <w:rPr>
                <w:rFonts w:ascii="Myriad Pro" w:hAnsi="Myriad Pro"/>
                <w:sz w:val="20"/>
                <w:szCs w:val="20"/>
              </w:rPr>
              <w:t>940 896,70</w:t>
            </w:r>
          </w:p>
        </w:tc>
        <w:tc>
          <w:tcPr>
            <w:tcW w:w="485" w:type="pct"/>
            <w:tcBorders>
              <w:top w:val="single" w:sz="4" w:space="0" w:color="auto"/>
              <w:left w:val="nil"/>
              <w:bottom w:val="single" w:sz="4" w:space="0" w:color="auto"/>
              <w:right w:val="single" w:sz="4" w:space="0" w:color="auto"/>
            </w:tcBorders>
            <w:shd w:val="clear" w:color="auto" w:fill="auto"/>
            <w:vAlign w:val="center"/>
            <w:hideMark/>
          </w:tcPr>
          <w:p w14:paraId="3C33C36E" w14:textId="47942B86" w:rsidR="004D31E1" w:rsidRPr="004D31E1" w:rsidRDefault="004D31E1" w:rsidP="004D31E1">
            <w:pPr>
              <w:jc w:val="center"/>
              <w:rPr>
                <w:rFonts w:ascii="Myriad Pro" w:hAnsi="Myriad Pro"/>
                <w:sz w:val="20"/>
                <w:szCs w:val="20"/>
              </w:rPr>
            </w:pPr>
            <w:r w:rsidRPr="004D31E1">
              <w:rPr>
                <w:rFonts w:ascii="Myriad Pro" w:hAnsi="Myriad Pro"/>
                <w:sz w:val="20"/>
                <w:szCs w:val="20"/>
              </w:rPr>
              <w:t>845 477,47</w:t>
            </w:r>
          </w:p>
        </w:tc>
        <w:tc>
          <w:tcPr>
            <w:tcW w:w="485" w:type="pct"/>
            <w:tcBorders>
              <w:top w:val="nil"/>
              <w:left w:val="single" w:sz="4" w:space="0" w:color="auto"/>
              <w:bottom w:val="single" w:sz="4" w:space="0" w:color="auto"/>
              <w:right w:val="single" w:sz="4" w:space="0" w:color="auto"/>
            </w:tcBorders>
            <w:shd w:val="clear" w:color="000000" w:fill="FFFFFF"/>
            <w:vAlign w:val="center"/>
            <w:hideMark/>
          </w:tcPr>
          <w:p w14:paraId="28DD15B9" w14:textId="04873ACD" w:rsidR="004D31E1" w:rsidRPr="004D31E1" w:rsidRDefault="00187F0E" w:rsidP="004D31E1">
            <w:pPr>
              <w:jc w:val="center"/>
              <w:rPr>
                <w:rFonts w:ascii="Myriad Pro" w:hAnsi="Myriad Pro"/>
                <w:sz w:val="20"/>
                <w:szCs w:val="20"/>
              </w:rPr>
            </w:pPr>
            <w:r>
              <w:rPr>
                <w:rFonts w:ascii="Myriad Pro" w:hAnsi="Myriad Pro"/>
                <w:sz w:val="20"/>
                <w:szCs w:val="20"/>
              </w:rPr>
              <w:t>844 887,33</w:t>
            </w:r>
          </w:p>
        </w:tc>
      </w:tr>
      <w:tr w:rsidR="004D31E1" w:rsidRPr="009655CA" w14:paraId="4FD27ACC"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76CBAC81"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Аренда, всего</w:t>
            </w:r>
          </w:p>
        </w:tc>
        <w:tc>
          <w:tcPr>
            <w:tcW w:w="272" w:type="pct"/>
            <w:tcBorders>
              <w:top w:val="nil"/>
              <w:left w:val="nil"/>
              <w:bottom w:val="single" w:sz="4" w:space="0" w:color="auto"/>
              <w:right w:val="single" w:sz="4" w:space="0" w:color="auto"/>
            </w:tcBorders>
            <w:shd w:val="clear" w:color="auto" w:fill="auto"/>
            <w:noWrap/>
            <w:vAlign w:val="center"/>
            <w:hideMark/>
          </w:tcPr>
          <w:p w14:paraId="7EA5C526" w14:textId="0494737B"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38893F69" w14:textId="65C4D7DF" w:rsidR="004D31E1" w:rsidRPr="004D31E1" w:rsidRDefault="004D31E1" w:rsidP="004D31E1">
            <w:pPr>
              <w:jc w:val="center"/>
              <w:rPr>
                <w:rFonts w:ascii="Myriad Pro" w:hAnsi="Myriad Pro"/>
                <w:sz w:val="20"/>
                <w:szCs w:val="20"/>
              </w:rPr>
            </w:pPr>
            <w:r w:rsidRPr="004D31E1">
              <w:rPr>
                <w:rFonts w:ascii="Myriad Pro" w:hAnsi="Myriad Pro"/>
                <w:sz w:val="20"/>
                <w:szCs w:val="20"/>
              </w:rPr>
              <w:t>13 744,36</w:t>
            </w:r>
          </w:p>
        </w:tc>
        <w:tc>
          <w:tcPr>
            <w:tcW w:w="485" w:type="pct"/>
            <w:tcBorders>
              <w:top w:val="nil"/>
              <w:left w:val="nil"/>
              <w:bottom w:val="single" w:sz="4" w:space="0" w:color="auto"/>
              <w:right w:val="single" w:sz="4" w:space="0" w:color="auto"/>
            </w:tcBorders>
            <w:shd w:val="clear" w:color="auto" w:fill="auto"/>
            <w:vAlign w:val="center"/>
            <w:hideMark/>
          </w:tcPr>
          <w:p w14:paraId="04527BAF" w14:textId="00839B7C" w:rsidR="004D31E1" w:rsidRPr="004D31E1" w:rsidRDefault="004D31E1" w:rsidP="004D31E1">
            <w:pPr>
              <w:jc w:val="center"/>
              <w:rPr>
                <w:rFonts w:ascii="Myriad Pro" w:hAnsi="Myriad Pro"/>
                <w:sz w:val="20"/>
                <w:szCs w:val="20"/>
              </w:rPr>
            </w:pPr>
            <w:r w:rsidRPr="004D31E1">
              <w:rPr>
                <w:rFonts w:ascii="Myriad Pro" w:hAnsi="Myriad Pro"/>
                <w:sz w:val="20"/>
                <w:szCs w:val="20"/>
              </w:rPr>
              <w:t>5 351,13</w:t>
            </w:r>
          </w:p>
        </w:tc>
        <w:tc>
          <w:tcPr>
            <w:tcW w:w="485" w:type="pct"/>
            <w:tcBorders>
              <w:top w:val="nil"/>
              <w:left w:val="single" w:sz="4" w:space="0" w:color="auto"/>
              <w:bottom w:val="single" w:sz="4" w:space="0" w:color="auto"/>
              <w:right w:val="single" w:sz="4" w:space="0" w:color="auto"/>
            </w:tcBorders>
            <w:shd w:val="clear" w:color="000000" w:fill="FFFFFF"/>
            <w:vAlign w:val="center"/>
            <w:hideMark/>
          </w:tcPr>
          <w:p w14:paraId="6B5FA890" w14:textId="0C273FA5" w:rsidR="004D31E1" w:rsidRPr="004D31E1" w:rsidRDefault="00187F0E" w:rsidP="004D31E1">
            <w:pPr>
              <w:jc w:val="center"/>
              <w:rPr>
                <w:rFonts w:ascii="Myriad Pro" w:hAnsi="Myriad Pro"/>
                <w:sz w:val="20"/>
                <w:szCs w:val="20"/>
              </w:rPr>
            </w:pPr>
            <w:r>
              <w:rPr>
                <w:rFonts w:ascii="Myriad Pro" w:hAnsi="Myriad Pro"/>
                <w:sz w:val="20"/>
                <w:szCs w:val="20"/>
              </w:rPr>
              <w:t>5 081,97</w:t>
            </w:r>
          </w:p>
        </w:tc>
      </w:tr>
      <w:tr w:rsidR="004D31E1" w:rsidRPr="009655CA" w14:paraId="088286D6"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8BDBFE5"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Налоги (без учета налога на прибыль), всего</w:t>
            </w:r>
          </w:p>
        </w:tc>
        <w:tc>
          <w:tcPr>
            <w:tcW w:w="272" w:type="pct"/>
            <w:tcBorders>
              <w:top w:val="nil"/>
              <w:left w:val="nil"/>
              <w:bottom w:val="single" w:sz="4" w:space="0" w:color="auto"/>
              <w:right w:val="single" w:sz="4" w:space="0" w:color="auto"/>
            </w:tcBorders>
            <w:shd w:val="clear" w:color="auto" w:fill="auto"/>
            <w:noWrap/>
            <w:vAlign w:val="center"/>
            <w:hideMark/>
          </w:tcPr>
          <w:p w14:paraId="0277A197" w14:textId="13AFB263"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bottom"/>
            <w:hideMark/>
          </w:tcPr>
          <w:p w14:paraId="427ED8D3" w14:textId="24206273" w:rsidR="004D31E1" w:rsidRPr="004D31E1" w:rsidRDefault="004D31E1" w:rsidP="004D31E1">
            <w:pPr>
              <w:jc w:val="center"/>
              <w:rPr>
                <w:rFonts w:ascii="Myriad Pro" w:hAnsi="Myriad Pro"/>
                <w:sz w:val="20"/>
                <w:szCs w:val="20"/>
              </w:rPr>
            </w:pPr>
            <w:r w:rsidRPr="004D31E1">
              <w:rPr>
                <w:rFonts w:ascii="Myriad Pro" w:hAnsi="Myriad Pro"/>
                <w:sz w:val="20"/>
                <w:szCs w:val="20"/>
              </w:rPr>
              <w:t>56 651,82</w:t>
            </w:r>
          </w:p>
        </w:tc>
        <w:tc>
          <w:tcPr>
            <w:tcW w:w="485" w:type="pct"/>
            <w:tcBorders>
              <w:top w:val="nil"/>
              <w:left w:val="nil"/>
              <w:bottom w:val="single" w:sz="4" w:space="0" w:color="auto"/>
              <w:right w:val="single" w:sz="4" w:space="0" w:color="auto"/>
            </w:tcBorders>
            <w:shd w:val="clear" w:color="auto" w:fill="auto"/>
            <w:vAlign w:val="bottom"/>
            <w:hideMark/>
          </w:tcPr>
          <w:p w14:paraId="1750EEA0" w14:textId="4E6D43CA" w:rsidR="004D31E1" w:rsidRPr="004D31E1" w:rsidRDefault="004D31E1" w:rsidP="004D31E1">
            <w:pPr>
              <w:jc w:val="center"/>
              <w:rPr>
                <w:rFonts w:ascii="Myriad Pro" w:hAnsi="Myriad Pro"/>
                <w:sz w:val="20"/>
                <w:szCs w:val="20"/>
              </w:rPr>
            </w:pPr>
            <w:r w:rsidRPr="004D31E1">
              <w:rPr>
                <w:rFonts w:ascii="Myriad Pro" w:hAnsi="Myriad Pro"/>
                <w:sz w:val="20"/>
                <w:szCs w:val="20"/>
              </w:rPr>
              <w:t>56 222,54</w:t>
            </w:r>
          </w:p>
        </w:tc>
        <w:tc>
          <w:tcPr>
            <w:tcW w:w="485" w:type="pct"/>
            <w:tcBorders>
              <w:top w:val="nil"/>
              <w:left w:val="single" w:sz="4" w:space="0" w:color="auto"/>
              <w:bottom w:val="single" w:sz="4" w:space="0" w:color="auto"/>
              <w:right w:val="single" w:sz="4" w:space="0" w:color="auto"/>
            </w:tcBorders>
            <w:shd w:val="clear" w:color="auto" w:fill="FFFFFF" w:themeFill="background1"/>
            <w:vAlign w:val="center"/>
            <w:hideMark/>
          </w:tcPr>
          <w:p w14:paraId="16DF1DAF" w14:textId="73F26E24" w:rsidR="004D31E1" w:rsidRPr="004D31E1" w:rsidRDefault="00187F0E" w:rsidP="004D31E1">
            <w:pPr>
              <w:jc w:val="center"/>
              <w:rPr>
                <w:rFonts w:ascii="Myriad Pro" w:hAnsi="Myriad Pro"/>
                <w:sz w:val="20"/>
                <w:szCs w:val="20"/>
              </w:rPr>
            </w:pPr>
            <w:r>
              <w:rPr>
                <w:rFonts w:ascii="Myriad Pro" w:hAnsi="Myriad Pro"/>
                <w:sz w:val="20"/>
                <w:szCs w:val="20"/>
              </w:rPr>
              <w:t>56 180,24</w:t>
            </w:r>
          </w:p>
        </w:tc>
      </w:tr>
      <w:tr w:rsidR="004D31E1" w:rsidRPr="009655CA" w14:paraId="6364421D"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27B856E"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Отчисления на социальные нужды (ЕСН)</w:t>
            </w:r>
          </w:p>
        </w:tc>
        <w:tc>
          <w:tcPr>
            <w:tcW w:w="272" w:type="pct"/>
            <w:tcBorders>
              <w:top w:val="nil"/>
              <w:left w:val="nil"/>
              <w:bottom w:val="single" w:sz="4" w:space="0" w:color="auto"/>
              <w:right w:val="single" w:sz="4" w:space="0" w:color="auto"/>
            </w:tcBorders>
            <w:shd w:val="clear" w:color="auto" w:fill="auto"/>
            <w:noWrap/>
            <w:vAlign w:val="center"/>
            <w:hideMark/>
          </w:tcPr>
          <w:p w14:paraId="27BA7D97" w14:textId="05E50FCD"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3870DF46" w14:textId="059E13AF" w:rsidR="004D31E1" w:rsidRPr="004D31E1" w:rsidRDefault="004D31E1" w:rsidP="004D31E1">
            <w:pPr>
              <w:jc w:val="center"/>
              <w:rPr>
                <w:rFonts w:ascii="Myriad Pro" w:hAnsi="Myriad Pro"/>
                <w:sz w:val="20"/>
                <w:szCs w:val="20"/>
              </w:rPr>
            </w:pPr>
            <w:r w:rsidRPr="004D31E1">
              <w:rPr>
                <w:rFonts w:ascii="Myriad Pro" w:hAnsi="Myriad Pro"/>
                <w:sz w:val="20"/>
                <w:szCs w:val="20"/>
              </w:rPr>
              <w:t>261 242,09</w:t>
            </w:r>
          </w:p>
        </w:tc>
        <w:tc>
          <w:tcPr>
            <w:tcW w:w="485" w:type="pct"/>
            <w:tcBorders>
              <w:top w:val="nil"/>
              <w:left w:val="nil"/>
              <w:bottom w:val="single" w:sz="4" w:space="0" w:color="auto"/>
              <w:right w:val="single" w:sz="4" w:space="0" w:color="auto"/>
            </w:tcBorders>
            <w:shd w:val="clear" w:color="auto" w:fill="auto"/>
            <w:vAlign w:val="center"/>
            <w:hideMark/>
          </w:tcPr>
          <w:p w14:paraId="5D325CF7" w14:textId="0A3CC01F" w:rsidR="004D31E1" w:rsidRPr="004D31E1" w:rsidRDefault="004D31E1" w:rsidP="004D31E1">
            <w:pPr>
              <w:jc w:val="center"/>
              <w:rPr>
                <w:rFonts w:ascii="Myriad Pro" w:hAnsi="Myriad Pro"/>
                <w:sz w:val="20"/>
                <w:szCs w:val="20"/>
              </w:rPr>
            </w:pPr>
            <w:r w:rsidRPr="004D31E1">
              <w:rPr>
                <w:rFonts w:ascii="Myriad Pro" w:hAnsi="Myriad Pro"/>
                <w:sz w:val="20"/>
                <w:szCs w:val="20"/>
              </w:rPr>
              <w:t>229 126,67</w:t>
            </w:r>
          </w:p>
        </w:tc>
        <w:tc>
          <w:tcPr>
            <w:tcW w:w="485" w:type="pct"/>
            <w:tcBorders>
              <w:top w:val="nil"/>
              <w:left w:val="nil"/>
              <w:bottom w:val="single" w:sz="4" w:space="0" w:color="auto"/>
              <w:right w:val="single" w:sz="4" w:space="0" w:color="auto"/>
            </w:tcBorders>
            <w:shd w:val="clear" w:color="auto" w:fill="auto"/>
            <w:vAlign w:val="center"/>
            <w:hideMark/>
          </w:tcPr>
          <w:p w14:paraId="70255614" w14:textId="279F94D5" w:rsidR="004D31E1" w:rsidRPr="004D31E1" w:rsidRDefault="004D31E1" w:rsidP="004D31E1">
            <w:pPr>
              <w:jc w:val="center"/>
              <w:rPr>
                <w:rFonts w:ascii="Myriad Pro" w:hAnsi="Myriad Pro"/>
                <w:sz w:val="20"/>
                <w:szCs w:val="20"/>
              </w:rPr>
            </w:pPr>
            <w:r w:rsidRPr="004D31E1">
              <w:rPr>
                <w:rFonts w:ascii="Myriad Pro" w:hAnsi="Myriad Pro"/>
                <w:sz w:val="20"/>
                <w:szCs w:val="20"/>
              </w:rPr>
              <w:t>224 693,23</w:t>
            </w:r>
          </w:p>
        </w:tc>
      </w:tr>
      <w:tr w:rsidR="004D31E1" w:rsidRPr="009655CA" w14:paraId="79535572"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8492E53"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Прочие неподконтрольные расходы</w:t>
            </w:r>
          </w:p>
        </w:tc>
        <w:tc>
          <w:tcPr>
            <w:tcW w:w="272" w:type="pct"/>
            <w:tcBorders>
              <w:top w:val="nil"/>
              <w:left w:val="nil"/>
              <w:bottom w:val="single" w:sz="4" w:space="0" w:color="auto"/>
              <w:right w:val="single" w:sz="4" w:space="0" w:color="auto"/>
            </w:tcBorders>
            <w:shd w:val="clear" w:color="auto" w:fill="auto"/>
            <w:noWrap/>
            <w:vAlign w:val="center"/>
            <w:hideMark/>
          </w:tcPr>
          <w:p w14:paraId="4A82ED2F" w14:textId="5A6E7A51"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1BD20569" w14:textId="56A04444" w:rsidR="004D31E1" w:rsidRPr="004D31E1" w:rsidRDefault="004D31E1" w:rsidP="004D31E1">
            <w:pPr>
              <w:jc w:val="center"/>
              <w:rPr>
                <w:rFonts w:ascii="Myriad Pro" w:hAnsi="Myriad Pro"/>
                <w:sz w:val="20"/>
                <w:szCs w:val="20"/>
              </w:rPr>
            </w:pPr>
            <w:r w:rsidRPr="004D31E1">
              <w:rPr>
                <w:rFonts w:ascii="Myriad Pro" w:hAnsi="Myriad Pro"/>
                <w:sz w:val="20"/>
                <w:szCs w:val="20"/>
              </w:rPr>
              <w:t>206 684,71</w:t>
            </w:r>
          </w:p>
        </w:tc>
        <w:tc>
          <w:tcPr>
            <w:tcW w:w="485" w:type="pct"/>
            <w:tcBorders>
              <w:top w:val="nil"/>
              <w:left w:val="nil"/>
              <w:bottom w:val="single" w:sz="4" w:space="0" w:color="auto"/>
              <w:right w:val="single" w:sz="4" w:space="0" w:color="auto"/>
            </w:tcBorders>
            <w:shd w:val="clear" w:color="auto" w:fill="auto"/>
            <w:vAlign w:val="center"/>
            <w:hideMark/>
          </w:tcPr>
          <w:p w14:paraId="63263EBF" w14:textId="6FDA8E1B" w:rsidR="004D31E1" w:rsidRPr="004D31E1" w:rsidRDefault="004D31E1" w:rsidP="004D31E1">
            <w:pPr>
              <w:jc w:val="center"/>
              <w:rPr>
                <w:rFonts w:ascii="Myriad Pro" w:hAnsi="Myriad Pro"/>
                <w:sz w:val="20"/>
                <w:szCs w:val="20"/>
              </w:rPr>
            </w:pPr>
            <w:r w:rsidRPr="004D31E1">
              <w:rPr>
                <w:rFonts w:ascii="Myriad Pro" w:hAnsi="Myriad Pro"/>
                <w:sz w:val="20"/>
                <w:szCs w:val="20"/>
              </w:rPr>
              <w:t>0,00</w:t>
            </w:r>
          </w:p>
        </w:tc>
        <w:tc>
          <w:tcPr>
            <w:tcW w:w="485" w:type="pct"/>
            <w:tcBorders>
              <w:top w:val="nil"/>
              <w:left w:val="nil"/>
              <w:bottom w:val="single" w:sz="4" w:space="0" w:color="auto"/>
              <w:right w:val="single" w:sz="4" w:space="0" w:color="auto"/>
            </w:tcBorders>
            <w:shd w:val="clear" w:color="auto" w:fill="auto"/>
            <w:vAlign w:val="center"/>
            <w:hideMark/>
          </w:tcPr>
          <w:p w14:paraId="4D4208AB" w14:textId="1528D96D" w:rsidR="004D31E1" w:rsidRPr="004D31E1" w:rsidRDefault="004D31E1" w:rsidP="004D31E1">
            <w:pPr>
              <w:jc w:val="center"/>
              <w:rPr>
                <w:rFonts w:ascii="Myriad Pro" w:hAnsi="Myriad Pro"/>
                <w:sz w:val="20"/>
                <w:szCs w:val="20"/>
              </w:rPr>
            </w:pPr>
            <w:r w:rsidRPr="004D31E1">
              <w:rPr>
                <w:rFonts w:ascii="Myriad Pro" w:hAnsi="Myriad Pro"/>
                <w:sz w:val="20"/>
                <w:szCs w:val="20"/>
              </w:rPr>
              <w:t>0,00</w:t>
            </w:r>
          </w:p>
        </w:tc>
      </w:tr>
      <w:tr w:rsidR="004D31E1" w:rsidRPr="009655CA" w14:paraId="6D77D6B6"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0D01E1A4"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Налог на прибыль</w:t>
            </w:r>
          </w:p>
        </w:tc>
        <w:tc>
          <w:tcPr>
            <w:tcW w:w="272" w:type="pct"/>
            <w:tcBorders>
              <w:top w:val="nil"/>
              <w:left w:val="nil"/>
              <w:bottom w:val="single" w:sz="4" w:space="0" w:color="auto"/>
              <w:right w:val="single" w:sz="4" w:space="0" w:color="auto"/>
            </w:tcBorders>
            <w:shd w:val="clear" w:color="auto" w:fill="auto"/>
            <w:noWrap/>
            <w:vAlign w:val="center"/>
            <w:hideMark/>
          </w:tcPr>
          <w:p w14:paraId="1C3A015C" w14:textId="4345EA4F"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7852E369" w14:textId="7632C344" w:rsidR="004D31E1" w:rsidRPr="004D31E1" w:rsidRDefault="004D31E1" w:rsidP="004D31E1">
            <w:pPr>
              <w:jc w:val="center"/>
              <w:rPr>
                <w:rFonts w:ascii="Myriad Pro" w:hAnsi="Myriad Pro"/>
                <w:sz w:val="20"/>
                <w:szCs w:val="20"/>
              </w:rPr>
            </w:pPr>
            <w:r w:rsidRPr="004D31E1">
              <w:rPr>
                <w:rFonts w:ascii="Myriad Pro" w:hAnsi="Myriad Pro"/>
                <w:sz w:val="20"/>
                <w:szCs w:val="20"/>
              </w:rPr>
              <w:t>848 461,29</w:t>
            </w:r>
          </w:p>
        </w:tc>
        <w:tc>
          <w:tcPr>
            <w:tcW w:w="485" w:type="pct"/>
            <w:tcBorders>
              <w:top w:val="nil"/>
              <w:left w:val="nil"/>
              <w:bottom w:val="single" w:sz="4" w:space="0" w:color="auto"/>
              <w:right w:val="single" w:sz="4" w:space="0" w:color="auto"/>
            </w:tcBorders>
            <w:shd w:val="clear" w:color="auto" w:fill="auto"/>
            <w:vAlign w:val="center"/>
            <w:hideMark/>
          </w:tcPr>
          <w:p w14:paraId="1EEB2DCE" w14:textId="25272824" w:rsidR="004D31E1" w:rsidRPr="004D31E1" w:rsidRDefault="004D31E1" w:rsidP="004D31E1">
            <w:pPr>
              <w:jc w:val="center"/>
              <w:rPr>
                <w:rFonts w:ascii="Myriad Pro" w:hAnsi="Myriad Pro"/>
                <w:sz w:val="20"/>
                <w:szCs w:val="20"/>
              </w:rPr>
            </w:pPr>
            <w:r w:rsidRPr="004D31E1">
              <w:rPr>
                <w:rFonts w:ascii="Myriad Pro" w:hAnsi="Myriad Pro"/>
                <w:sz w:val="20"/>
                <w:szCs w:val="20"/>
              </w:rPr>
              <w:t>11 196,25</w:t>
            </w:r>
          </w:p>
        </w:tc>
        <w:tc>
          <w:tcPr>
            <w:tcW w:w="485" w:type="pct"/>
            <w:tcBorders>
              <w:top w:val="nil"/>
              <w:left w:val="nil"/>
              <w:bottom w:val="single" w:sz="4" w:space="0" w:color="auto"/>
              <w:right w:val="single" w:sz="4" w:space="0" w:color="auto"/>
            </w:tcBorders>
            <w:shd w:val="clear" w:color="auto" w:fill="auto"/>
            <w:vAlign w:val="center"/>
            <w:hideMark/>
          </w:tcPr>
          <w:p w14:paraId="3F48F8A6" w14:textId="0FA1B5B2" w:rsidR="004D31E1" w:rsidRPr="004D31E1" w:rsidRDefault="004D31E1" w:rsidP="004D31E1">
            <w:pPr>
              <w:jc w:val="center"/>
              <w:rPr>
                <w:rFonts w:ascii="Myriad Pro" w:hAnsi="Myriad Pro"/>
                <w:sz w:val="20"/>
                <w:szCs w:val="20"/>
              </w:rPr>
            </w:pPr>
            <w:r w:rsidRPr="004D31E1">
              <w:rPr>
                <w:rFonts w:ascii="Myriad Pro" w:hAnsi="Myriad Pro"/>
                <w:sz w:val="20"/>
                <w:szCs w:val="20"/>
              </w:rPr>
              <w:t>11 196,25</w:t>
            </w:r>
          </w:p>
        </w:tc>
      </w:tr>
      <w:tr w:rsidR="004D31E1" w:rsidRPr="009655CA" w14:paraId="3B103EA6"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2974FF3A" w14:textId="77777777" w:rsidR="004D31E1" w:rsidRPr="009655CA" w:rsidRDefault="004D31E1" w:rsidP="004D31E1">
            <w:pPr>
              <w:rPr>
                <w:rFonts w:ascii="Myriad Pro" w:hAnsi="Myriad Pro"/>
                <w:color w:val="000000"/>
                <w:sz w:val="20"/>
                <w:szCs w:val="20"/>
              </w:rPr>
            </w:pPr>
            <w:r w:rsidRPr="009655CA">
              <w:rPr>
                <w:rFonts w:ascii="Myriad Pro" w:hAnsi="Myriad Pro"/>
                <w:color w:val="000000"/>
                <w:sz w:val="20"/>
                <w:szCs w:val="20"/>
              </w:rPr>
              <w:t>Выпадающие доходы по п.87 Основ ценообразования</w:t>
            </w:r>
          </w:p>
        </w:tc>
        <w:tc>
          <w:tcPr>
            <w:tcW w:w="272" w:type="pct"/>
            <w:tcBorders>
              <w:top w:val="nil"/>
              <w:left w:val="nil"/>
              <w:bottom w:val="single" w:sz="4" w:space="0" w:color="auto"/>
              <w:right w:val="single" w:sz="4" w:space="0" w:color="auto"/>
            </w:tcBorders>
            <w:shd w:val="clear" w:color="auto" w:fill="auto"/>
            <w:noWrap/>
            <w:vAlign w:val="center"/>
            <w:hideMark/>
          </w:tcPr>
          <w:p w14:paraId="08701855" w14:textId="241F3B74"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4F623A90" w14:textId="194B32CD" w:rsidR="004D31E1" w:rsidRPr="004D31E1" w:rsidRDefault="004D31E1" w:rsidP="004D31E1">
            <w:pPr>
              <w:jc w:val="center"/>
              <w:rPr>
                <w:rFonts w:ascii="Myriad Pro" w:hAnsi="Myriad Pro"/>
                <w:sz w:val="20"/>
                <w:szCs w:val="20"/>
              </w:rPr>
            </w:pPr>
            <w:r w:rsidRPr="004D31E1">
              <w:rPr>
                <w:rFonts w:ascii="Myriad Pro" w:hAnsi="Myriad Pro"/>
                <w:sz w:val="20"/>
                <w:szCs w:val="20"/>
              </w:rPr>
              <w:t>23 097,88</w:t>
            </w:r>
          </w:p>
        </w:tc>
        <w:tc>
          <w:tcPr>
            <w:tcW w:w="485" w:type="pct"/>
            <w:tcBorders>
              <w:top w:val="nil"/>
              <w:left w:val="nil"/>
              <w:bottom w:val="single" w:sz="4" w:space="0" w:color="auto"/>
              <w:right w:val="single" w:sz="4" w:space="0" w:color="auto"/>
            </w:tcBorders>
            <w:shd w:val="clear" w:color="auto" w:fill="auto"/>
            <w:vAlign w:val="center"/>
            <w:hideMark/>
          </w:tcPr>
          <w:p w14:paraId="066D7D4F" w14:textId="1D653391" w:rsidR="004D31E1" w:rsidRPr="004D31E1" w:rsidRDefault="004D31E1" w:rsidP="004D31E1">
            <w:pPr>
              <w:jc w:val="center"/>
              <w:rPr>
                <w:rFonts w:ascii="Myriad Pro" w:hAnsi="Myriad Pro"/>
                <w:sz w:val="20"/>
                <w:szCs w:val="20"/>
              </w:rPr>
            </w:pPr>
            <w:r w:rsidRPr="004D31E1">
              <w:rPr>
                <w:rFonts w:ascii="Myriad Pro" w:hAnsi="Myriad Pro"/>
                <w:sz w:val="20"/>
                <w:szCs w:val="20"/>
              </w:rPr>
              <w:t>8 210,88</w:t>
            </w:r>
          </w:p>
        </w:tc>
        <w:tc>
          <w:tcPr>
            <w:tcW w:w="485" w:type="pct"/>
            <w:tcBorders>
              <w:top w:val="nil"/>
              <w:left w:val="nil"/>
              <w:bottom w:val="single" w:sz="4" w:space="0" w:color="auto"/>
              <w:right w:val="single" w:sz="4" w:space="0" w:color="auto"/>
            </w:tcBorders>
            <w:shd w:val="clear" w:color="auto" w:fill="auto"/>
            <w:vAlign w:val="center"/>
            <w:hideMark/>
          </w:tcPr>
          <w:p w14:paraId="316CEEC1" w14:textId="6E9101F8" w:rsidR="004D31E1" w:rsidRPr="004D31E1" w:rsidRDefault="004D31E1" w:rsidP="004D31E1">
            <w:pPr>
              <w:jc w:val="center"/>
              <w:rPr>
                <w:rFonts w:ascii="Myriad Pro" w:hAnsi="Myriad Pro"/>
                <w:sz w:val="20"/>
                <w:szCs w:val="20"/>
              </w:rPr>
            </w:pPr>
            <w:r w:rsidRPr="004D31E1">
              <w:rPr>
                <w:rFonts w:ascii="Myriad Pro" w:hAnsi="Myriad Pro"/>
                <w:sz w:val="20"/>
                <w:szCs w:val="20"/>
              </w:rPr>
              <w:t>14 233,49</w:t>
            </w:r>
          </w:p>
        </w:tc>
      </w:tr>
      <w:tr w:rsidR="004D31E1" w:rsidRPr="009655CA" w14:paraId="56A42028"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579A8D05" w14:textId="77777777" w:rsidR="004D31E1" w:rsidRPr="009655CA" w:rsidRDefault="004D31E1" w:rsidP="004D31E1">
            <w:pPr>
              <w:rPr>
                <w:rFonts w:ascii="Myriad Pro" w:hAnsi="Myriad Pro"/>
                <w:b/>
                <w:bCs/>
                <w:color w:val="000000"/>
                <w:sz w:val="20"/>
                <w:szCs w:val="20"/>
              </w:rPr>
            </w:pPr>
            <w:r w:rsidRPr="009655CA">
              <w:rPr>
                <w:rFonts w:ascii="Myriad Pro" w:hAnsi="Myriad Pro"/>
                <w:b/>
                <w:bCs/>
                <w:color w:val="000000"/>
                <w:sz w:val="20"/>
                <w:szCs w:val="20"/>
              </w:rPr>
              <w:t>ИТОГО неподконтрольных расходов</w:t>
            </w:r>
          </w:p>
        </w:tc>
        <w:tc>
          <w:tcPr>
            <w:tcW w:w="272" w:type="pct"/>
            <w:tcBorders>
              <w:top w:val="nil"/>
              <w:left w:val="nil"/>
              <w:bottom w:val="single" w:sz="4" w:space="0" w:color="auto"/>
              <w:right w:val="single" w:sz="4" w:space="0" w:color="auto"/>
            </w:tcBorders>
            <w:shd w:val="clear" w:color="auto" w:fill="EAF1DD" w:themeFill="accent3" w:themeFillTint="33"/>
            <w:noWrap/>
            <w:vAlign w:val="center"/>
            <w:hideMark/>
          </w:tcPr>
          <w:p w14:paraId="5F20EC81" w14:textId="36DF2899" w:rsidR="004D31E1" w:rsidRPr="009655CA" w:rsidRDefault="004D31E1" w:rsidP="004D31E1">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nil"/>
              <w:bottom w:val="single" w:sz="4" w:space="0" w:color="auto"/>
              <w:right w:val="single" w:sz="4" w:space="0" w:color="auto"/>
            </w:tcBorders>
            <w:shd w:val="clear" w:color="auto" w:fill="EAF1DD" w:themeFill="accent3" w:themeFillTint="33"/>
            <w:vAlign w:val="center"/>
            <w:hideMark/>
          </w:tcPr>
          <w:p w14:paraId="0D1DFC17" w14:textId="5CB898A4" w:rsidR="004D31E1" w:rsidRPr="004D31E1" w:rsidRDefault="004D31E1" w:rsidP="004D31E1">
            <w:pPr>
              <w:jc w:val="center"/>
              <w:rPr>
                <w:rFonts w:ascii="Myriad Pro" w:hAnsi="Myriad Pro"/>
                <w:b/>
                <w:sz w:val="20"/>
                <w:szCs w:val="20"/>
              </w:rPr>
            </w:pPr>
            <w:r w:rsidRPr="004D31E1">
              <w:rPr>
                <w:rFonts w:ascii="Myriad Pro" w:hAnsi="Myriad Pro"/>
                <w:b/>
                <w:sz w:val="20"/>
                <w:szCs w:val="20"/>
              </w:rPr>
              <w:t>2 350 778,83</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525CAF0F" w14:textId="070754A4" w:rsidR="004D31E1" w:rsidRPr="004D31E1" w:rsidRDefault="004D31E1" w:rsidP="004D31E1">
            <w:pPr>
              <w:jc w:val="center"/>
              <w:rPr>
                <w:rFonts w:ascii="Myriad Pro" w:hAnsi="Myriad Pro"/>
                <w:b/>
                <w:sz w:val="20"/>
                <w:szCs w:val="20"/>
              </w:rPr>
            </w:pPr>
            <w:r w:rsidRPr="004D31E1">
              <w:rPr>
                <w:rFonts w:ascii="Myriad Pro" w:hAnsi="Myriad Pro"/>
                <w:b/>
                <w:sz w:val="20"/>
                <w:szCs w:val="20"/>
              </w:rPr>
              <w:t>1 155 584,91</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48B4AED6" w14:textId="01F12B03" w:rsidR="004D31E1" w:rsidRPr="004D31E1" w:rsidRDefault="00187F0E" w:rsidP="004D31E1">
            <w:pPr>
              <w:jc w:val="center"/>
              <w:rPr>
                <w:rFonts w:ascii="Myriad Pro" w:hAnsi="Myriad Pro"/>
                <w:b/>
                <w:sz w:val="20"/>
                <w:szCs w:val="20"/>
              </w:rPr>
            </w:pPr>
            <w:r>
              <w:rPr>
                <w:rFonts w:ascii="Myriad Pro" w:hAnsi="Myriad Pro"/>
                <w:b/>
                <w:sz w:val="20"/>
                <w:szCs w:val="20"/>
              </w:rPr>
              <w:t>1 156 272,52</w:t>
            </w:r>
          </w:p>
        </w:tc>
      </w:tr>
      <w:tr w:rsidR="004D31E1" w:rsidRPr="009655CA" w14:paraId="0F9ABD45"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71728541" w14:textId="77777777" w:rsidR="004D31E1" w:rsidRPr="004D31E1" w:rsidRDefault="004D31E1" w:rsidP="004D31E1">
            <w:pPr>
              <w:rPr>
                <w:rFonts w:ascii="Myriad Pro" w:hAnsi="Myriad Pro"/>
                <w:b/>
                <w:bCs/>
                <w:iCs/>
                <w:color w:val="000000"/>
                <w:sz w:val="20"/>
                <w:szCs w:val="20"/>
              </w:rPr>
            </w:pPr>
            <w:r w:rsidRPr="004D31E1">
              <w:rPr>
                <w:rFonts w:ascii="Myriad Pro" w:hAnsi="Myriad Pro"/>
                <w:b/>
                <w:bCs/>
                <w:iCs/>
                <w:color w:val="000000"/>
                <w:sz w:val="20"/>
                <w:szCs w:val="20"/>
              </w:rPr>
              <w:t>Итого подконтрольные и неподконтрольные расходы</w:t>
            </w:r>
          </w:p>
        </w:tc>
        <w:tc>
          <w:tcPr>
            <w:tcW w:w="272" w:type="pct"/>
            <w:tcBorders>
              <w:top w:val="nil"/>
              <w:left w:val="nil"/>
              <w:bottom w:val="single" w:sz="4" w:space="0" w:color="auto"/>
              <w:right w:val="single" w:sz="4" w:space="0" w:color="auto"/>
            </w:tcBorders>
            <w:shd w:val="clear" w:color="auto" w:fill="EAF1DD" w:themeFill="accent3" w:themeFillTint="33"/>
            <w:noWrap/>
            <w:vAlign w:val="center"/>
            <w:hideMark/>
          </w:tcPr>
          <w:p w14:paraId="516F0FF0" w14:textId="7575C79E" w:rsidR="004D31E1" w:rsidRPr="009655CA" w:rsidRDefault="004D31E1" w:rsidP="004D31E1">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nil"/>
              <w:bottom w:val="single" w:sz="4" w:space="0" w:color="auto"/>
              <w:right w:val="single" w:sz="4" w:space="0" w:color="auto"/>
            </w:tcBorders>
            <w:shd w:val="clear" w:color="auto" w:fill="EAF1DD" w:themeFill="accent3" w:themeFillTint="33"/>
            <w:vAlign w:val="center"/>
            <w:hideMark/>
          </w:tcPr>
          <w:p w14:paraId="2CC357CF" w14:textId="0566C65A" w:rsidR="004D31E1" w:rsidRPr="004D31E1" w:rsidRDefault="004D31E1" w:rsidP="004D31E1">
            <w:pPr>
              <w:jc w:val="center"/>
              <w:rPr>
                <w:rFonts w:ascii="Myriad Pro" w:hAnsi="Myriad Pro"/>
                <w:b/>
                <w:sz w:val="20"/>
                <w:szCs w:val="20"/>
              </w:rPr>
            </w:pPr>
            <w:r w:rsidRPr="004D31E1">
              <w:rPr>
                <w:rFonts w:ascii="Myriad Pro" w:hAnsi="Myriad Pro"/>
                <w:b/>
                <w:sz w:val="20"/>
                <w:szCs w:val="20"/>
              </w:rPr>
              <w:t>4 049 035,64</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5D0C7012" w14:textId="437A611B" w:rsidR="004D31E1" w:rsidRPr="004D31E1" w:rsidRDefault="004D31E1" w:rsidP="004D31E1">
            <w:pPr>
              <w:jc w:val="center"/>
              <w:rPr>
                <w:rFonts w:ascii="Myriad Pro" w:hAnsi="Myriad Pro"/>
                <w:b/>
                <w:sz w:val="20"/>
                <w:szCs w:val="20"/>
              </w:rPr>
            </w:pPr>
            <w:r w:rsidRPr="004D31E1">
              <w:rPr>
                <w:rFonts w:ascii="Myriad Pro" w:hAnsi="Myriad Pro"/>
                <w:b/>
                <w:sz w:val="20"/>
                <w:szCs w:val="20"/>
              </w:rPr>
              <w:t>2 644 957,55</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41345481" w14:textId="54E931F5" w:rsidR="004D31E1" w:rsidRPr="004D31E1" w:rsidRDefault="004D31E1" w:rsidP="00187F0E">
            <w:pPr>
              <w:jc w:val="center"/>
              <w:rPr>
                <w:rFonts w:ascii="Myriad Pro" w:hAnsi="Myriad Pro"/>
                <w:b/>
                <w:sz w:val="20"/>
                <w:szCs w:val="20"/>
              </w:rPr>
            </w:pPr>
            <w:r w:rsidRPr="004D31E1">
              <w:rPr>
                <w:rFonts w:ascii="Myriad Pro" w:hAnsi="Myriad Pro"/>
                <w:b/>
                <w:sz w:val="20"/>
                <w:szCs w:val="20"/>
              </w:rPr>
              <w:t>2 6</w:t>
            </w:r>
            <w:r w:rsidR="00187F0E">
              <w:rPr>
                <w:rFonts w:ascii="Myriad Pro" w:hAnsi="Myriad Pro"/>
                <w:b/>
                <w:sz w:val="20"/>
                <w:szCs w:val="20"/>
              </w:rPr>
              <w:t>35 888,01</w:t>
            </w:r>
          </w:p>
        </w:tc>
      </w:tr>
      <w:tr w:rsidR="004D31E1" w:rsidRPr="009655CA" w14:paraId="75129199" w14:textId="77777777" w:rsidTr="009A53CD">
        <w:trPr>
          <w:gridAfter w:val="4"/>
          <w:wAfter w:w="1431" w:type="pct"/>
          <w:trHeight w:val="20"/>
        </w:trPr>
        <w:tc>
          <w:tcPr>
            <w:tcW w:w="1832" w:type="pct"/>
            <w:tcBorders>
              <w:top w:val="single" w:sz="4" w:space="0" w:color="auto"/>
              <w:left w:val="single" w:sz="8" w:space="0" w:color="auto"/>
              <w:bottom w:val="single" w:sz="4" w:space="0" w:color="auto"/>
              <w:right w:val="single" w:sz="4" w:space="0" w:color="auto"/>
            </w:tcBorders>
            <w:shd w:val="clear" w:color="auto" w:fill="EAF1DD" w:themeFill="accent3" w:themeFillTint="33"/>
            <w:vAlign w:val="center"/>
          </w:tcPr>
          <w:p w14:paraId="3E5BC2D4" w14:textId="77777777" w:rsidR="004D31E1" w:rsidRPr="009C32D7" w:rsidRDefault="004D31E1" w:rsidP="004D31E1">
            <w:pPr>
              <w:rPr>
                <w:rFonts w:ascii="Myriad Pro" w:hAnsi="Myriad Pro"/>
                <w:b/>
                <w:bCs/>
                <w:iCs/>
                <w:color w:val="000000"/>
                <w:sz w:val="20"/>
                <w:szCs w:val="20"/>
              </w:rPr>
            </w:pPr>
            <w:r w:rsidRPr="009C32D7">
              <w:rPr>
                <w:rFonts w:ascii="Myriad Pro" w:hAnsi="Myriad Pro"/>
                <w:b/>
                <w:bCs/>
                <w:iCs/>
                <w:color w:val="000000"/>
                <w:sz w:val="20"/>
                <w:szCs w:val="20"/>
              </w:rPr>
              <w:t>Возврат капитала</w:t>
            </w:r>
          </w:p>
        </w:tc>
        <w:tc>
          <w:tcPr>
            <w:tcW w:w="272"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614E12C9" w14:textId="4277F049" w:rsidR="004D31E1" w:rsidRPr="009C32D7" w:rsidRDefault="004D31E1" w:rsidP="004D31E1">
            <w:pPr>
              <w:rPr>
                <w:rFonts w:ascii="Myriad Pro" w:hAnsi="Myriad Pro" w:cs="Calibri"/>
                <w:b/>
                <w:bCs/>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B3385B6" w14:textId="704BA1FE" w:rsidR="004D31E1" w:rsidRPr="004D31E1" w:rsidRDefault="004D31E1" w:rsidP="004D31E1">
            <w:pPr>
              <w:jc w:val="center"/>
              <w:rPr>
                <w:rFonts w:ascii="Myriad Pro" w:hAnsi="Myriad Pro"/>
                <w:b/>
                <w:sz w:val="20"/>
                <w:szCs w:val="20"/>
              </w:rPr>
            </w:pPr>
            <w:r w:rsidRPr="004D31E1">
              <w:rPr>
                <w:rFonts w:ascii="Myriad Pro" w:hAnsi="Myriad Pro"/>
                <w:b/>
                <w:sz w:val="20"/>
                <w:szCs w:val="20"/>
              </w:rPr>
              <w:t>302 712,05</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529D3EAE" w14:textId="2092793F" w:rsidR="004D31E1" w:rsidRPr="004D31E1" w:rsidRDefault="004D31E1" w:rsidP="004D31E1">
            <w:pPr>
              <w:jc w:val="center"/>
              <w:rPr>
                <w:rFonts w:ascii="Myriad Pro" w:hAnsi="Myriad Pro"/>
                <w:b/>
                <w:sz w:val="20"/>
                <w:szCs w:val="20"/>
              </w:rPr>
            </w:pPr>
            <w:r w:rsidRPr="004D31E1">
              <w:rPr>
                <w:rFonts w:ascii="Myriad Pro" w:hAnsi="Myriad Pro"/>
                <w:b/>
                <w:sz w:val="20"/>
                <w:szCs w:val="20"/>
              </w:rPr>
              <w:t>290 054,39</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757A6F73" w14:textId="2E4235FD" w:rsidR="004D31E1" w:rsidRPr="004D31E1" w:rsidRDefault="004D31E1" w:rsidP="004D31E1">
            <w:pPr>
              <w:jc w:val="center"/>
              <w:rPr>
                <w:rFonts w:ascii="Myriad Pro" w:hAnsi="Myriad Pro"/>
                <w:b/>
                <w:sz w:val="20"/>
                <w:szCs w:val="20"/>
              </w:rPr>
            </w:pPr>
            <w:r w:rsidRPr="004D31E1">
              <w:rPr>
                <w:rFonts w:ascii="Myriad Pro" w:hAnsi="Myriad Pro"/>
                <w:b/>
                <w:sz w:val="20"/>
                <w:szCs w:val="20"/>
              </w:rPr>
              <w:t>282 217,57</w:t>
            </w:r>
          </w:p>
        </w:tc>
      </w:tr>
      <w:tr w:rsidR="004D31E1" w:rsidRPr="009655CA" w14:paraId="66799158" w14:textId="77777777" w:rsidTr="009A53CD">
        <w:trPr>
          <w:gridAfter w:val="4"/>
          <w:wAfter w:w="1431" w:type="pct"/>
          <w:trHeight w:val="20"/>
        </w:trPr>
        <w:tc>
          <w:tcPr>
            <w:tcW w:w="18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6468A07A" w14:textId="77777777" w:rsidR="004D31E1" w:rsidRPr="009C32D7" w:rsidRDefault="004D31E1" w:rsidP="004D31E1">
            <w:pPr>
              <w:rPr>
                <w:rFonts w:ascii="Myriad Pro" w:hAnsi="Myriad Pro"/>
                <w:b/>
                <w:bCs/>
                <w:iCs/>
                <w:color w:val="000000"/>
                <w:sz w:val="20"/>
                <w:szCs w:val="20"/>
              </w:rPr>
            </w:pPr>
            <w:r w:rsidRPr="009C32D7">
              <w:rPr>
                <w:rFonts w:ascii="Myriad Pro" w:hAnsi="Myriad Pro"/>
                <w:b/>
                <w:bCs/>
                <w:iCs/>
                <w:color w:val="000000"/>
                <w:sz w:val="20"/>
                <w:szCs w:val="20"/>
              </w:rPr>
              <w:t>Доход на капитал</w:t>
            </w:r>
          </w:p>
        </w:tc>
        <w:tc>
          <w:tcPr>
            <w:tcW w:w="272" w:type="pct"/>
            <w:tcBorders>
              <w:top w:val="single" w:sz="4" w:space="0" w:color="auto"/>
              <w:left w:val="nil"/>
              <w:bottom w:val="single" w:sz="4" w:space="0" w:color="auto"/>
              <w:right w:val="single" w:sz="4" w:space="0" w:color="auto"/>
            </w:tcBorders>
            <w:shd w:val="clear" w:color="auto" w:fill="EAF1DD" w:themeFill="accent3" w:themeFillTint="33"/>
            <w:noWrap/>
            <w:vAlign w:val="center"/>
          </w:tcPr>
          <w:p w14:paraId="1CE158F1" w14:textId="0E49EBFA" w:rsidR="004D31E1" w:rsidRPr="009C32D7" w:rsidRDefault="004D31E1" w:rsidP="004D31E1">
            <w:pPr>
              <w:rPr>
                <w:rFonts w:ascii="Myriad Pro" w:hAnsi="Myriad Pro" w:cs="Calibri"/>
                <w:b/>
                <w:bCs/>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0C1DC941" w14:textId="3D1DE50E" w:rsidR="004D31E1" w:rsidRPr="004D31E1" w:rsidRDefault="004D31E1" w:rsidP="004D31E1">
            <w:pPr>
              <w:jc w:val="center"/>
              <w:rPr>
                <w:rFonts w:ascii="Myriad Pro" w:hAnsi="Myriad Pro"/>
                <w:b/>
                <w:sz w:val="20"/>
                <w:szCs w:val="20"/>
              </w:rPr>
            </w:pPr>
            <w:r w:rsidRPr="004D31E1">
              <w:rPr>
                <w:rFonts w:ascii="Myriad Pro" w:hAnsi="Myriad Pro"/>
                <w:b/>
                <w:sz w:val="20"/>
                <w:szCs w:val="20"/>
              </w:rPr>
              <w:t>540 080,10</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6DBE82D3" w14:textId="3EE92221" w:rsidR="004D31E1" w:rsidRPr="004D31E1" w:rsidRDefault="004D31E1" w:rsidP="004D31E1">
            <w:pPr>
              <w:jc w:val="center"/>
              <w:rPr>
                <w:rFonts w:ascii="Myriad Pro" w:hAnsi="Myriad Pro"/>
                <w:b/>
                <w:sz w:val="20"/>
                <w:szCs w:val="20"/>
              </w:rPr>
            </w:pPr>
            <w:r w:rsidRPr="004D31E1">
              <w:rPr>
                <w:rFonts w:ascii="Myriad Pro" w:hAnsi="Myriad Pro"/>
                <w:b/>
                <w:sz w:val="20"/>
                <w:szCs w:val="20"/>
              </w:rPr>
              <w:t>520 797,08</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tcPr>
          <w:p w14:paraId="40ADCC0B" w14:textId="10CF0FE0" w:rsidR="004D31E1" w:rsidRPr="004D31E1" w:rsidRDefault="004D31E1" w:rsidP="004D31E1">
            <w:pPr>
              <w:jc w:val="center"/>
              <w:rPr>
                <w:rFonts w:ascii="Myriad Pro" w:hAnsi="Myriad Pro"/>
                <w:b/>
                <w:sz w:val="20"/>
                <w:szCs w:val="20"/>
              </w:rPr>
            </w:pPr>
            <w:r w:rsidRPr="004D31E1">
              <w:rPr>
                <w:rFonts w:ascii="Myriad Pro" w:hAnsi="Myriad Pro"/>
                <w:b/>
                <w:sz w:val="20"/>
                <w:szCs w:val="20"/>
              </w:rPr>
              <w:t>524 449,08</w:t>
            </w:r>
          </w:p>
        </w:tc>
      </w:tr>
      <w:tr w:rsidR="004D31E1" w:rsidRPr="009655CA" w14:paraId="2B260A86" w14:textId="77777777" w:rsidTr="009A53CD">
        <w:trPr>
          <w:gridAfter w:val="4"/>
          <w:wAfter w:w="1431" w:type="pct"/>
          <w:trHeight w:val="20"/>
        </w:trPr>
        <w:tc>
          <w:tcPr>
            <w:tcW w:w="1832"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0C9C485" w14:textId="77777777" w:rsidR="004D31E1" w:rsidRPr="009655CA" w:rsidRDefault="004D31E1" w:rsidP="004D31E1">
            <w:pPr>
              <w:rPr>
                <w:rFonts w:ascii="Myriad Pro" w:hAnsi="Myriad Pro"/>
                <w:b/>
                <w:bCs/>
                <w:color w:val="000000"/>
                <w:sz w:val="20"/>
                <w:szCs w:val="20"/>
              </w:rPr>
            </w:pPr>
            <w:r w:rsidRPr="009655CA">
              <w:rPr>
                <w:rFonts w:ascii="Myriad Pro" w:hAnsi="Myriad Pro"/>
                <w:b/>
                <w:bCs/>
                <w:color w:val="000000"/>
                <w:sz w:val="20"/>
                <w:szCs w:val="20"/>
              </w:rPr>
              <w:t>Расходы, связанные с компенсацией незапланированных расходов или полученного избытка, в т.ч.</w:t>
            </w:r>
          </w:p>
        </w:tc>
        <w:tc>
          <w:tcPr>
            <w:tcW w:w="272"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3784FD35" w14:textId="0D94A01B" w:rsidR="004D31E1" w:rsidRPr="009655CA" w:rsidRDefault="004D31E1" w:rsidP="004D31E1">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3F29A66" w14:textId="1DD2C08E" w:rsidR="004D31E1" w:rsidRPr="004D31E1" w:rsidRDefault="004D31E1" w:rsidP="004D31E1">
            <w:pPr>
              <w:jc w:val="center"/>
              <w:rPr>
                <w:rFonts w:ascii="Myriad Pro" w:hAnsi="Myriad Pro"/>
                <w:b/>
                <w:sz w:val="20"/>
                <w:szCs w:val="20"/>
              </w:rPr>
            </w:pPr>
            <w:r w:rsidRPr="004D31E1">
              <w:rPr>
                <w:rFonts w:ascii="Myriad Pro" w:hAnsi="Myriad Pro"/>
                <w:b/>
                <w:sz w:val="20"/>
                <w:szCs w:val="20"/>
              </w:rPr>
              <w:t>3 121 515,54</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D19DAC1" w14:textId="460FCD65" w:rsidR="004D31E1" w:rsidRPr="004D31E1" w:rsidRDefault="004D31E1" w:rsidP="004D31E1">
            <w:pPr>
              <w:jc w:val="center"/>
              <w:rPr>
                <w:rFonts w:ascii="Myriad Pro" w:hAnsi="Myriad Pro"/>
                <w:b/>
                <w:sz w:val="20"/>
                <w:szCs w:val="20"/>
              </w:rPr>
            </w:pPr>
            <w:r w:rsidRPr="004D31E1">
              <w:rPr>
                <w:rFonts w:ascii="Myriad Pro" w:hAnsi="Myriad Pro"/>
                <w:b/>
                <w:sz w:val="20"/>
                <w:szCs w:val="20"/>
              </w:rPr>
              <w:t>508 545,36</w:t>
            </w:r>
          </w:p>
        </w:tc>
        <w:tc>
          <w:tcPr>
            <w:tcW w:w="485"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3E9CB39" w14:textId="3C4F2A40" w:rsidR="004D31E1" w:rsidRPr="004D31E1" w:rsidRDefault="004D31E1" w:rsidP="004D31E1">
            <w:pPr>
              <w:jc w:val="center"/>
              <w:rPr>
                <w:rFonts w:ascii="Myriad Pro" w:hAnsi="Myriad Pro"/>
                <w:b/>
                <w:sz w:val="20"/>
                <w:szCs w:val="20"/>
              </w:rPr>
            </w:pPr>
            <w:r w:rsidRPr="004D31E1">
              <w:rPr>
                <w:rFonts w:ascii="Myriad Pro" w:hAnsi="Myriad Pro"/>
                <w:b/>
                <w:sz w:val="20"/>
                <w:szCs w:val="20"/>
              </w:rPr>
              <w:t>580 137,18</w:t>
            </w:r>
          </w:p>
        </w:tc>
      </w:tr>
      <w:tr w:rsidR="004D31E1" w:rsidRPr="009655CA" w14:paraId="5563DD88" w14:textId="77777777" w:rsidTr="009A53CD">
        <w:trPr>
          <w:gridAfter w:val="4"/>
          <w:wAfter w:w="1431" w:type="pct"/>
          <w:trHeight w:val="20"/>
        </w:trPr>
        <w:tc>
          <w:tcPr>
            <w:tcW w:w="1832"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D6E6EB9" w14:textId="0D50EC56"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xml:space="preserve">  - корректировка подконтрольных расходов в связи с изменением планируемых параметров расчета тарифов</w:t>
            </w:r>
          </w:p>
        </w:tc>
        <w:tc>
          <w:tcPr>
            <w:tcW w:w="272" w:type="pct"/>
            <w:tcBorders>
              <w:top w:val="single" w:sz="4" w:space="0" w:color="auto"/>
              <w:left w:val="nil"/>
              <w:bottom w:val="single" w:sz="4" w:space="0" w:color="auto"/>
              <w:right w:val="single" w:sz="4" w:space="0" w:color="auto"/>
            </w:tcBorders>
            <w:shd w:val="clear" w:color="auto" w:fill="auto"/>
            <w:noWrap/>
            <w:vAlign w:val="center"/>
            <w:hideMark/>
          </w:tcPr>
          <w:p w14:paraId="409AAA51" w14:textId="21D6F864"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single" w:sz="4" w:space="0" w:color="auto"/>
              <w:left w:val="nil"/>
              <w:bottom w:val="single" w:sz="4" w:space="0" w:color="auto"/>
              <w:right w:val="single" w:sz="4" w:space="0" w:color="auto"/>
            </w:tcBorders>
            <w:shd w:val="clear" w:color="auto" w:fill="auto"/>
            <w:vAlign w:val="center"/>
            <w:hideMark/>
          </w:tcPr>
          <w:p w14:paraId="0884A9B0" w14:textId="35D2F3DD"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123 972,14</w:t>
            </w:r>
          </w:p>
        </w:tc>
        <w:tc>
          <w:tcPr>
            <w:tcW w:w="485" w:type="pct"/>
            <w:tcBorders>
              <w:top w:val="single" w:sz="4" w:space="0" w:color="auto"/>
              <w:left w:val="nil"/>
              <w:bottom w:val="single" w:sz="4" w:space="0" w:color="auto"/>
              <w:right w:val="single" w:sz="4" w:space="0" w:color="auto"/>
            </w:tcBorders>
            <w:shd w:val="clear" w:color="auto" w:fill="auto"/>
            <w:vAlign w:val="center"/>
            <w:hideMark/>
          </w:tcPr>
          <w:p w14:paraId="646E8A9E" w14:textId="18A29710"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106 343,68</w:t>
            </w:r>
          </w:p>
        </w:tc>
        <w:tc>
          <w:tcPr>
            <w:tcW w:w="485" w:type="pct"/>
            <w:tcBorders>
              <w:top w:val="single" w:sz="4" w:space="0" w:color="auto"/>
              <w:left w:val="nil"/>
              <w:bottom w:val="single" w:sz="4" w:space="0" w:color="auto"/>
              <w:right w:val="single" w:sz="4" w:space="0" w:color="auto"/>
            </w:tcBorders>
            <w:shd w:val="clear" w:color="auto" w:fill="auto"/>
            <w:vAlign w:val="center"/>
            <w:hideMark/>
          </w:tcPr>
          <w:p w14:paraId="7FC8CCC0" w14:textId="36D81348"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106 773,84</w:t>
            </w:r>
          </w:p>
        </w:tc>
      </w:tr>
      <w:tr w:rsidR="004D31E1" w:rsidRPr="009655CA" w14:paraId="26C4701C"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733686F1" w14:textId="0460C6D5"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xml:space="preserve">  - корректировка неподконтрольных расходов</w:t>
            </w:r>
          </w:p>
        </w:tc>
        <w:tc>
          <w:tcPr>
            <w:tcW w:w="272" w:type="pct"/>
            <w:tcBorders>
              <w:top w:val="nil"/>
              <w:left w:val="nil"/>
              <w:bottom w:val="single" w:sz="4" w:space="0" w:color="auto"/>
              <w:right w:val="single" w:sz="4" w:space="0" w:color="auto"/>
            </w:tcBorders>
            <w:shd w:val="clear" w:color="auto" w:fill="auto"/>
            <w:noWrap/>
            <w:vAlign w:val="center"/>
            <w:hideMark/>
          </w:tcPr>
          <w:p w14:paraId="0DE3B1E8" w14:textId="5F9375D1"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732CC98D" w14:textId="35368681"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-362 943,88</w:t>
            </w:r>
          </w:p>
        </w:tc>
        <w:tc>
          <w:tcPr>
            <w:tcW w:w="485" w:type="pct"/>
            <w:tcBorders>
              <w:top w:val="nil"/>
              <w:left w:val="nil"/>
              <w:bottom w:val="single" w:sz="4" w:space="0" w:color="auto"/>
              <w:right w:val="single" w:sz="4" w:space="0" w:color="auto"/>
            </w:tcBorders>
            <w:shd w:val="clear" w:color="auto" w:fill="auto"/>
            <w:vAlign w:val="center"/>
            <w:hideMark/>
          </w:tcPr>
          <w:p w14:paraId="183D0FE0" w14:textId="3BFFDE61"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-55 091,90</w:t>
            </w:r>
          </w:p>
        </w:tc>
        <w:tc>
          <w:tcPr>
            <w:tcW w:w="485" w:type="pct"/>
            <w:tcBorders>
              <w:top w:val="nil"/>
              <w:left w:val="nil"/>
              <w:bottom w:val="single" w:sz="4" w:space="0" w:color="auto"/>
              <w:right w:val="single" w:sz="4" w:space="0" w:color="auto"/>
            </w:tcBorders>
            <w:shd w:val="clear" w:color="auto" w:fill="auto"/>
            <w:vAlign w:val="center"/>
            <w:hideMark/>
          </w:tcPr>
          <w:p w14:paraId="7996BC58" w14:textId="2774ED7A"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-240 143,27</w:t>
            </w:r>
          </w:p>
        </w:tc>
      </w:tr>
      <w:tr w:rsidR="004D31E1" w:rsidRPr="009655CA" w14:paraId="43C8FF61"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90DAAA0" w14:textId="371472D1"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корректировки, возникающей в связи с отличием фактической выручки от утвержденной при установлении тарифов.</w:t>
            </w:r>
          </w:p>
        </w:tc>
        <w:tc>
          <w:tcPr>
            <w:tcW w:w="272" w:type="pct"/>
            <w:tcBorders>
              <w:top w:val="nil"/>
              <w:left w:val="nil"/>
              <w:bottom w:val="single" w:sz="4" w:space="0" w:color="auto"/>
              <w:right w:val="single" w:sz="4" w:space="0" w:color="auto"/>
            </w:tcBorders>
            <w:shd w:val="clear" w:color="auto" w:fill="auto"/>
            <w:noWrap/>
            <w:vAlign w:val="center"/>
            <w:hideMark/>
          </w:tcPr>
          <w:p w14:paraId="7C57AEC3" w14:textId="3D40DB8C"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4AD86B98" w14:textId="328F0417"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877 767,52</w:t>
            </w:r>
          </w:p>
        </w:tc>
        <w:tc>
          <w:tcPr>
            <w:tcW w:w="485" w:type="pct"/>
            <w:tcBorders>
              <w:top w:val="nil"/>
              <w:left w:val="nil"/>
              <w:bottom w:val="single" w:sz="4" w:space="0" w:color="auto"/>
              <w:right w:val="single" w:sz="4" w:space="0" w:color="auto"/>
            </w:tcBorders>
            <w:shd w:val="clear" w:color="auto" w:fill="auto"/>
            <w:vAlign w:val="center"/>
            <w:hideMark/>
          </w:tcPr>
          <w:p w14:paraId="6BA490B1" w14:textId="1BBA7B8D"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420 152,48</w:t>
            </w:r>
          </w:p>
        </w:tc>
        <w:tc>
          <w:tcPr>
            <w:tcW w:w="485" w:type="pct"/>
            <w:tcBorders>
              <w:top w:val="nil"/>
              <w:left w:val="nil"/>
              <w:bottom w:val="single" w:sz="4" w:space="0" w:color="auto"/>
              <w:right w:val="single" w:sz="4" w:space="0" w:color="auto"/>
            </w:tcBorders>
            <w:shd w:val="clear" w:color="auto" w:fill="auto"/>
            <w:vAlign w:val="center"/>
            <w:hideMark/>
          </w:tcPr>
          <w:p w14:paraId="234FB46A" w14:textId="34D8280B"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691 641,20</w:t>
            </w:r>
          </w:p>
        </w:tc>
      </w:tr>
      <w:tr w:rsidR="004D31E1" w:rsidRPr="009655CA" w14:paraId="63551CD8"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10FA00E9" w14:textId="6BF22757"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корректировка НВВ с учетом изменения полезного отпуска и цен на электрическую энергию</w:t>
            </w:r>
          </w:p>
        </w:tc>
        <w:tc>
          <w:tcPr>
            <w:tcW w:w="272" w:type="pct"/>
            <w:tcBorders>
              <w:top w:val="nil"/>
              <w:left w:val="nil"/>
              <w:bottom w:val="single" w:sz="4" w:space="0" w:color="auto"/>
              <w:right w:val="single" w:sz="4" w:space="0" w:color="auto"/>
            </w:tcBorders>
            <w:shd w:val="clear" w:color="auto" w:fill="auto"/>
            <w:noWrap/>
            <w:vAlign w:val="center"/>
            <w:hideMark/>
          </w:tcPr>
          <w:p w14:paraId="6201A7DC" w14:textId="582EB699"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74918C1E" w14:textId="7F9644EA"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-7 419,96</w:t>
            </w:r>
          </w:p>
        </w:tc>
        <w:tc>
          <w:tcPr>
            <w:tcW w:w="485" w:type="pct"/>
            <w:tcBorders>
              <w:top w:val="nil"/>
              <w:left w:val="nil"/>
              <w:bottom w:val="single" w:sz="4" w:space="0" w:color="auto"/>
              <w:right w:val="single" w:sz="4" w:space="0" w:color="auto"/>
            </w:tcBorders>
            <w:shd w:val="clear" w:color="auto" w:fill="auto"/>
            <w:vAlign w:val="center"/>
            <w:hideMark/>
          </w:tcPr>
          <w:p w14:paraId="0EB95C01" w14:textId="75690F92"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0,00</w:t>
            </w:r>
          </w:p>
        </w:tc>
        <w:tc>
          <w:tcPr>
            <w:tcW w:w="485" w:type="pct"/>
            <w:tcBorders>
              <w:top w:val="nil"/>
              <w:left w:val="nil"/>
              <w:bottom w:val="single" w:sz="4" w:space="0" w:color="auto"/>
              <w:right w:val="single" w:sz="4" w:space="0" w:color="auto"/>
            </w:tcBorders>
            <w:shd w:val="clear" w:color="auto" w:fill="auto"/>
            <w:vAlign w:val="center"/>
            <w:hideMark/>
          </w:tcPr>
          <w:p w14:paraId="780B44A3" w14:textId="137E4E72"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-7 322,98</w:t>
            </w:r>
          </w:p>
        </w:tc>
      </w:tr>
      <w:tr w:rsidR="004D31E1" w:rsidRPr="009655CA" w14:paraId="560541D9"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53407F95" w14:textId="039DCEA3"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272" w:type="pct"/>
            <w:tcBorders>
              <w:top w:val="nil"/>
              <w:left w:val="nil"/>
              <w:bottom w:val="single" w:sz="4" w:space="0" w:color="auto"/>
              <w:right w:val="single" w:sz="4" w:space="0" w:color="auto"/>
            </w:tcBorders>
            <w:shd w:val="clear" w:color="auto" w:fill="auto"/>
            <w:noWrap/>
            <w:vAlign w:val="center"/>
            <w:hideMark/>
          </w:tcPr>
          <w:p w14:paraId="6C6B4D4B" w14:textId="4B9F9BA9"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6B81321A" w14:textId="20CAFE7E"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97 958,04</w:t>
            </w:r>
          </w:p>
        </w:tc>
        <w:tc>
          <w:tcPr>
            <w:tcW w:w="485" w:type="pct"/>
            <w:tcBorders>
              <w:top w:val="nil"/>
              <w:left w:val="nil"/>
              <w:bottom w:val="single" w:sz="4" w:space="0" w:color="auto"/>
              <w:right w:val="single" w:sz="4" w:space="0" w:color="auto"/>
            </w:tcBorders>
            <w:shd w:val="clear" w:color="auto" w:fill="auto"/>
            <w:vAlign w:val="center"/>
            <w:hideMark/>
          </w:tcPr>
          <w:p w14:paraId="566BF306" w14:textId="48608C36"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51 595,49</w:t>
            </w:r>
          </w:p>
        </w:tc>
        <w:tc>
          <w:tcPr>
            <w:tcW w:w="485" w:type="pct"/>
            <w:tcBorders>
              <w:top w:val="nil"/>
              <w:left w:val="nil"/>
              <w:bottom w:val="single" w:sz="4" w:space="0" w:color="auto"/>
              <w:right w:val="single" w:sz="4" w:space="0" w:color="auto"/>
            </w:tcBorders>
            <w:shd w:val="clear" w:color="auto" w:fill="auto"/>
            <w:vAlign w:val="center"/>
            <w:hideMark/>
          </w:tcPr>
          <w:p w14:paraId="06571675" w14:textId="1AD26863"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51 595,49</w:t>
            </w:r>
          </w:p>
        </w:tc>
      </w:tr>
      <w:tr w:rsidR="004D31E1" w:rsidRPr="009655CA" w14:paraId="705B88FA"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hideMark/>
          </w:tcPr>
          <w:p w14:paraId="22BBF647" w14:textId="147FCDAD" w:rsidR="004D31E1" w:rsidRPr="00B543B8" w:rsidRDefault="004D31E1" w:rsidP="004D31E1">
            <w:pPr>
              <w:rPr>
                <w:rFonts w:ascii="Myriad Pro" w:hAnsi="Myriad Pro"/>
                <w:color w:val="000000"/>
                <w:sz w:val="20"/>
                <w:szCs w:val="20"/>
              </w:rPr>
            </w:pPr>
            <w:r w:rsidRPr="00B543B8">
              <w:rPr>
                <w:rFonts w:ascii="Myriad Pro" w:hAnsi="Myriad Pro" w:cs="Arial CYR"/>
                <w:color w:val="000000"/>
                <w:sz w:val="20"/>
                <w:szCs w:val="20"/>
              </w:rPr>
              <w:t>- корректировка НВВ, осуществляемая в связи с изменением (неисполнением) инвестиционной программы</w:t>
            </w:r>
          </w:p>
        </w:tc>
        <w:tc>
          <w:tcPr>
            <w:tcW w:w="272" w:type="pct"/>
            <w:tcBorders>
              <w:top w:val="nil"/>
              <w:left w:val="nil"/>
              <w:bottom w:val="single" w:sz="4" w:space="0" w:color="auto"/>
              <w:right w:val="single" w:sz="4" w:space="0" w:color="auto"/>
            </w:tcBorders>
            <w:shd w:val="clear" w:color="auto" w:fill="auto"/>
            <w:noWrap/>
            <w:vAlign w:val="center"/>
            <w:hideMark/>
          </w:tcPr>
          <w:p w14:paraId="1FE3D078" w14:textId="58C7CE20"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hideMark/>
          </w:tcPr>
          <w:p w14:paraId="01C15ACC" w14:textId="0BEB45A3"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-2 540,67</w:t>
            </w:r>
          </w:p>
        </w:tc>
        <w:tc>
          <w:tcPr>
            <w:tcW w:w="485" w:type="pct"/>
            <w:tcBorders>
              <w:top w:val="nil"/>
              <w:left w:val="nil"/>
              <w:bottom w:val="single" w:sz="4" w:space="0" w:color="auto"/>
              <w:right w:val="single" w:sz="4" w:space="0" w:color="auto"/>
            </w:tcBorders>
            <w:shd w:val="clear" w:color="auto" w:fill="auto"/>
            <w:vAlign w:val="center"/>
            <w:hideMark/>
          </w:tcPr>
          <w:p w14:paraId="71C4F75C" w14:textId="014239AB"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-14 454,39</w:t>
            </w:r>
          </w:p>
        </w:tc>
        <w:tc>
          <w:tcPr>
            <w:tcW w:w="485" w:type="pct"/>
            <w:tcBorders>
              <w:top w:val="nil"/>
              <w:left w:val="nil"/>
              <w:bottom w:val="single" w:sz="4" w:space="0" w:color="auto"/>
              <w:right w:val="single" w:sz="4" w:space="0" w:color="auto"/>
            </w:tcBorders>
            <w:shd w:val="clear" w:color="auto" w:fill="auto"/>
            <w:vAlign w:val="center"/>
            <w:hideMark/>
          </w:tcPr>
          <w:p w14:paraId="2C52678E" w14:textId="11785B9E" w:rsidR="004D31E1" w:rsidRPr="00B543B8" w:rsidRDefault="004D31E1" w:rsidP="004D31E1">
            <w:pPr>
              <w:jc w:val="center"/>
              <w:rPr>
                <w:rFonts w:ascii="Myriad Pro" w:hAnsi="Myriad Pro"/>
                <w:color w:val="000000"/>
                <w:sz w:val="20"/>
                <w:szCs w:val="20"/>
              </w:rPr>
            </w:pPr>
            <w:r w:rsidRPr="00B543B8">
              <w:rPr>
                <w:rFonts w:ascii="Myriad Pro" w:hAnsi="Myriad Pro" w:cs="Arial CYR"/>
                <w:color w:val="000000"/>
                <w:sz w:val="20"/>
                <w:szCs w:val="20"/>
              </w:rPr>
              <w:t>-22 407,10</w:t>
            </w:r>
          </w:p>
        </w:tc>
      </w:tr>
      <w:tr w:rsidR="004D31E1" w:rsidRPr="009655CA" w14:paraId="7833C44A"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tcPr>
          <w:p w14:paraId="02A2C939" w14:textId="0684018C" w:rsidR="004D31E1" w:rsidRPr="00B543B8" w:rsidRDefault="004D31E1" w:rsidP="004D31E1">
            <w:pPr>
              <w:rPr>
                <w:rFonts w:ascii="Myriad Pro" w:hAnsi="Myriad Pro"/>
                <w:color w:val="000000"/>
                <w:sz w:val="20"/>
                <w:szCs w:val="20"/>
              </w:rPr>
            </w:pPr>
            <w:r w:rsidRPr="00B543B8">
              <w:rPr>
                <w:rFonts w:ascii="Myriad Pro" w:hAnsi="Myriad Pro" w:cs="Arial CYR"/>
                <w:b/>
                <w:bCs/>
                <w:color w:val="000000"/>
                <w:sz w:val="20"/>
                <w:szCs w:val="20"/>
              </w:rPr>
              <w:lastRenderedPageBreak/>
              <w:t>Компенсация в соответствии с п. 87 Основ ценообразования №1178 выпадающих расходов по исполнению обязательств по договорам на технологическое присоединение, некомпенсируемых в составе платы за ТП и не включаемых в состав неподконтрольных расходов</w:t>
            </w:r>
          </w:p>
        </w:tc>
        <w:tc>
          <w:tcPr>
            <w:tcW w:w="272" w:type="pct"/>
            <w:tcBorders>
              <w:top w:val="nil"/>
              <w:left w:val="nil"/>
              <w:bottom w:val="single" w:sz="4" w:space="0" w:color="auto"/>
              <w:right w:val="single" w:sz="4" w:space="0" w:color="auto"/>
            </w:tcBorders>
            <w:shd w:val="clear" w:color="auto" w:fill="auto"/>
            <w:noWrap/>
            <w:vAlign w:val="center"/>
          </w:tcPr>
          <w:p w14:paraId="3A0E407C" w14:textId="043B93F8"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tcPr>
          <w:p w14:paraId="4FCCB867" w14:textId="515F87A0"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457 836,84</w:t>
            </w:r>
          </w:p>
        </w:tc>
        <w:tc>
          <w:tcPr>
            <w:tcW w:w="485" w:type="pct"/>
            <w:tcBorders>
              <w:top w:val="nil"/>
              <w:left w:val="nil"/>
              <w:bottom w:val="single" w:sz="4" w:space="0" w:color="auto"/>
              <w:right w:val="single" w:sz="4" w:space="0" w:color="auto"/>
            </w:tcBorders>
            <w:shd w:val="clear" w:color="auto" w:fill="auto"/>
            <w:vAlign w:val="center"/>
          </w:tcPr>
          <w:p w14:paraId="7BCB32B6" w14:textId="58E2ED0D"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0,00</w:t>
            </w:r>
          </w:p>
        </w:tc>
        <w:tc>
          <w:tcPr>
            <w:tcW w:w="485" w:type="pct"/>
            <w:tcBorders>
              <w:top w:val="nil"/>
              <w:left w:val="nil"/>
              <w:bottom w:val="single" w:sz="4" w:space="0" w:color="auto"/>
              <w:right w:val="single" w:sz="4" w:space="0" w:color="auto"/>
            </w:tcBorders>
            <w:shd w:val="clear" w:color="auto" w:fill="auto"/>
            <w:vAlign w:val="center"/>
          </w:tcPr>
          <w:p w14:paraId="3D657484" w14:textId="14ACE318"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0,00</w:t>
            </w:r>
          </w:p>
        </w:tc>
      </w:tr>
      <w:tr w:rsidR="004D31E1" w:rsidRPr="009655CA" w14:paraId="1D57EE57"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auto"/>
            <w:vAlign w:val="center"/>
          </w:tcPr>
          <w:p w14:paraId="1F04B20E" w14:textId="113BFAC7" w:rsidR="004D31E1" w:rsidRPr="00B543B8" w:rsidRDefault="004D31E1" w:rsidP="004D31E1">
            <w:pPr>
              <w:rPr>
                <w:rFonts w:ascii="Myriad Pro" w:hAnsi="Myriad Pro" w:cs="Arial CYR"/>
                <w:color w:val="000000"/>
                <w:sz w:val="20"/>
                <w:szCs w:val="20"/>
              </w:rPr>
            </w:pPr>
            <w:r w:rsidRPr="00B543B8">
              <w:rPr>
                <w:rFonts w:ascii="Myriad Pro" w:hAnsi="Myriad Pro" w:cs="Arial CYR"/>
                <w:b/>
                <w:bCs/>
                <w:color w:val="000000"/>
                <w:sz w:val="20"/>
                <w:szCs w:val="20"/>
              </w:rPr>
              <w:t>Компенсация величины сглаживания, накопленной в рамках первого долгосрочного периода регулирования</w:t>
            </w:r>
          </w:p>
        </w:tc>
        <w:tc>
          <w:tcPr>
            <w:tcW w:w="272" w:type="pct"/>
            <w:tcBorders>
              <w:top w:val="nil"/>
              <w:left w:val="nil"/>
              <w:bottom w:val="single" w:sz="4" w:space="0" w:color="auto"/>
              <w:right w:val="single" w:sz="4" w:space="0" w:color="auto"/>
            </w:tcBorders>
            <w:shd w:val="clear" w:color="auto" w:fill="auto"/>
            <w:noWrap/>
            <w:vAlign w:val="center"/>
          </w:tcPr>
          <w:p w14:paraId="122F8088" w14:textId="7CA84B9C" w:rsidR="004D31E1" w:rsidRPr="009655CA" w:rsidRDefault="004D31E1" w:rsidP="004D31E1">
            <w:pPr>
              <w:rPr>
                <w:rFonts w:ascii="Myriad Pro" w:hAnsi="Myriad Pro" w:cs="Calibri"/>
                <w:color w:val="000000"/>
                <w:sz w:val="22"/>
                <w:szCs w:val="22"/>
              </w:rPr>
            </w:pPr>
            <w:r w:rsidRPr="009655CA">
              <w:rPr>
                <w:rFonts w:ascii="Myriad Pro" w:hAnsi="Myriad Pro"/>
                <w:color w:val="000000"/>
                <w:sz w:val="20"/>
                <w:szCs w:val="20"/>
              </w:rPr>
              <w:t>тыс.руб</w:t>
            </w:r>
            <w:r>
              <w:rPr>
                <w:rFonts w:ascii="Myriad Pro" w:hAnsi="Myriad Pro"/>
                <w:color w:val="000000"/>
                <w:sz w:val="20"/>
                <w:szCs w:val="20"/>
              </w:rPr>
              <w:t>.</w:t>
            </w:r>
          </w:p>
        </w:tc>
        <w:tc>
          <w:tcPr>
            <w:tcW w:w="495" w:type="pct"/>
            <w:tcBorders>
              <w:top w:val="nil"/>
              <w:left w:val="nil"/>
              <w:bottom w:val="single" w:sz="4" w:space="0" w:color="auto"/>
              <w:right w:val="single" w:sz="4" w:space="0" w:color="auto"/>
            </w:tcBorders>
            <w:shd w:val="clear" w:color="auto" w:fill="auto"/>
            <w:vAlign w:val="center"/>
          </w:tcPr>
          <w:p w14:paraId="436292C9" w14:textId="4790BB41"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1 936 885,51</w:t>
            </w:r>
          </w:p>
        </w:tc>
        <w:tc>
          <w:tcPr>
            <w:tcW w:w="485" w:type="pct"/>
            <w:tcBorders>
              <w:top w:val="nil"/>
              <w:left w:val="nil"/>
              <w:bottom w:val="single" w:sz="4" w:space="0" w:color="auto"/>
              <w:right w:val="single" w:sz="4" w:space="0" w:color="auto"/>
            </w:tcBorders>
            <w:shd w:val="clear" w:color="auto" w:fill="auto"/>
            <w:vAlign w:val="center"/>
          </w:tcPr>
          <w:p w14:paraId="37A5F765" w14:textId="166C748C"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0,00</w:t>
            </w:r>
          </w:p>
        </w:tc>
        <w:tc>
          <w:tcPr>
            <w:tcW w:w="485" w:type="pct"/>
            <w:tcBorders>
              <w:top w:val="nil"/>
              <w:left w:val="nil"/>
              <w:bottom w:val="single" w:sz="4" w:space="0" w:color="auto"/>
              <w:right w:val="single" w:sz="4" w:space="0" w:color="auto"/>
            </w:tcBorders>
            <w:shd w:val="clear" w:color="auto" w:fill="auto"/>
            <w:vAlign w:val="center"/>
          </w:tcPr>
          <w:p w14:paraId="7510B761" w14:textId="59BFE0B8" w:rsidR="004D31E1" w:rsidRPr="00B543B8" w:rsidRDefault="004D31E1" w:rsidP="004D31E1">
            <w:pPr>
              <w:jc w:val="center"/>
              <w:rPr>
                <w:rFonts w:ascii="Myriad Pro" w:hAnsi="Myriad Pro"/>
                <w:color w:val="000000"/>
                <w:sz w:val="20"/>
                <w:szCs w:val="20"/>
              </w:rPr>
            </w:pPr>
            <w:r w:rsidRPr="00B543B8">
              <w:rPr>
                <w:rFonts w:ascii="Myriad Pro" w:hAnsi="Myriad Pro" w:cs="Arial CYR"/>
                <w:b/>
                <w:bCs/>
                <w:color w:val="000000"/>
                <w:sz w:val="20"/>
                <w:szCs w:val="20"/>
              </w:rPr>
              <w:t>0,00</w:t>
            </w:r>
          </w:p>
        </w:tc>
      </w:tr>
      <w:tr w:rsidR="004D31E1" w:rsidRPr="009655CA" w14:paraId="7DAEFD52"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52ECE6C7" w14:textId="77777777" w:rsidR="004D31E1" w:rsidRPr="009655CA" w:rsidRDefault="004D31E1" w:rsidP="004D31E1">
            <w:pPr>
              <w:rPr>
                <w:rFonts w:ascii="Myriad Pro" w:hAnsi="Myriad Pro"/>
                <w:b/>
                <w:bCs/>
                <w:i/>
                <w:iCs/>
                <w:color w:val="000000"/>
                <w:sz w:val="20"/>
                <w:szCs w:val="20"/>
              </w:rPr>
            </w:pPr>
            <w:r w:rsidRPr="009655CA">
              <w:rPr>
                <w:rFonts w:ascii="Myriad Pro" w:hAnsi="Myriad Pro"/>
                <w:b/>
                <w:bCs/>
                <w:i/>
                <w:iCs/>
                <w:color w:val="000000"/>
                <w:sz w:val="20"/>
                <w:szCs w:val="20"/>
              </w:rPr>
              <w:t>Итого НВВ на содержание сетей</w:t>
            </w:r>
          </w:p>
        </w:tc>
        <w:tc>
          <w:tcPr>
            <w:tcW w:w="272" w:type="pct"/>
            <w:tcBorders>
              <w:top w:val="nil"/>
              <w:left w:val="nil"/>
              <w:bottom w:val="single" w:sz="4" w:space="0" w:color="auto"/>
              <w:right w:val="single" w:sz="4" w:space="0" w:color="auto"/>
            </w:tcBorders>
            <w:shd w:val="clear" w:color="auto" w:fill="EAF1DD" w:themeFill="accent3" w:themeFillTint="33"/>
            <w:noWrap/>
            <w:vAlign w:val="center"/>
            <w:hideMark/>
          </w:tcPr>
          <w:p w14:paraId="655E406D" w14:textId="311120A3" w:rsidR="004D31E1" w:rsidRPr="009655CA" w:rsidRDefault="004D31E1" w:rsidP="004D31E1">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nil"/>
              <w:bottom w:val="single" w:sz="4" w:space="0" w:color="auto"/>
              <w:right w:val="single" w:sz="4" w:space="0" w:color="auto"/>
            </w:tcBorders>
            <w:shd w:val="clear" w:color="auto" w:fill="EAF1DD" w:themeFill="accent3" w:themeFillTint="33"/>
            <w:vAlign w:val="center"/>
            <w:hideMark/>
          </w:tcPr>
          <w:p w14:paraId="6BDA7128" w14:textId="280C9E67" w:rsidR="004D31E1" w:rsidRPr="004D31E1" w:rsidRDefault="004D31E1" w:rsidP="004D31E1">
            <w:pPr>
              <w:jc w:val="center"/>
              <w:rPr>
                <w:rFonts w:ascii="Myriad Pro" w:hAnsi="Myriad Pro"/>
                <w:b/>
                <w:sz w:val="20"/>
                <w:szCs w:val="20"/>
              </w:rPr>
            </w:pPr>
            <w:r w:rsidRPr="004D31E1">
              <w:rPr>
                <w:rFonts w:ascii="Myriad Pro" w:hAnsi="Myriad Pro"/>
                <w:b/>
                <w:sz w:val="20"/>
                <w:szCs w:val="20"/>
              </w:rPr>
              <w:t>8 013 343,31</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36340A63" w14:textId="46BF4254" w:rsidR="004D31E1" w:rsidRPr="004D31E1" w:rsidRDefault="004D31E1" w:rsidP="004D31E1">
            <w:pPr>
              <w:jc w:val="center"/>
              <w:rPr>
                <w:rFonts w:ascii="Myriad Pro" w:hAnsi="Myriad Pro"/>
                <w:b/>
                <w:sz w:val="20"/>
                <w:szCs w:val="20"/>
              </w:rPr>
            </w:pPr>
            <w:r w:rsidRPr="004D31E1">
              <w:rPr>
                <w:rFonts w:ascii="Myriad Pro" w:hAnsi="Myriad Pro"/>
                <w:b/>
                <w:sz w:val="20"/>
                <w:szCs w:val="20"/>
              </w:rPr>
              <w:t>3 964 354,11</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057F3F60" w14:textId="2FE4C9CA" w:rsidR="004D31E1" w:rsidRPr="004D31E1" w:rsidRDefault="004D31E1" w:rsidP="00187F0E">
            <w:pPr>
              <w:jc w:val="center"/>
              <w:rPr>
                <w:rFonts w:ascii="Myriad Pro" w:hAnsi="Myriad Pro"/>
                <w:b/>
                <w:sz w:val="20"/>
                <w:szCs w:val="20"/>
              </w:rPr>
            </w:pPr>
            <w:r w:rsidRPr="004D31E1">
              <w:rPr>
                <w:rFonts w:ascii="Myriad Pro" w:hAnsi="Myriad Pro"/>
                <w:b/>
                <w:sz w:val="20"/>
                <w:szCs w:val="20"/>
              </w:rPr>
              <w:t>4 0</w:t>
            </w:r>
            <w:r w:rsidR="00187F0E">
              <w:rPr>
                <w:rFonts w:ascii="Myriad Pro" w:hAnsi="Myriad Pro"/>
                <w:b/>
                <w:sz w:val="20"/>
                <w:szCs w:val="20"/>
              </w:rPr>
              <w:t>22</w:t>
            </w:r>
            <w:r w:rsidRPr="004D31E1">
              <w:rPr>
                <w:rFonts w:ascii="Myriad Pro" w:hAnsi="Myriad Pro"/>
                <w:b/>
                <w:sz w:val="20"/>
                <w:szCs w:val="20"/>
              </w:rPr>
              <w:t xml:space="preserve"> </w:t>
            </w:r>
            <w:r w:rsidR="00187F0E">
              <w:rPr>
                <w:rFonts w:ascii="Myriad Pro" w:hAnsi="Myriad Pro"/>
                <w:b/>
                <w:sz w:val="20"/>
                <w:szCs w:val="20"/>
              </w:rPr>
              <w:t>691</w:t>
            </w:r>
            <w:r w:rsidRPr="004D31E1">
              <w:rPr>
                <w:rFonts w:ascii="Myriad Pro" w:hAnsi="Myriad Pro"/>
                <w:b/>
                <w:sz w:val="20"/>
                <w:szCs w:val="20"/>
              </w:rPr>
              <w:t>,</w:t>
            </w:r>
            <w:r w:rsidR="00187F0E">
              <w:rPr>
                <w:rFonts w:ascii="Myriad Pro" w:hAnsi="Myriad Pro"/>
                <w:b/>
                <w:sz w:val="20"/>
                <w:szCs w:val="20"/>
              </w:rPr>
              <w:t>8</w:t>
            </w:r>
            <w:r w:rsidRPr="004D31E1">
              <w:rPr>
                <w:rFonts w:ascii="Myriad Pro" w:hAnsi="Myriad Pro"/>
                <w:b/>
                <w:sz w:val="20"/>
                <w:szCs w:val="20"/>
              </w:rPr>
              <w:t>5</w:t>
            </w:r>
          </w:p>
        </w:tc>
      </w:tr>
      <w:tr w:rsidR="004D31E1" w:rsidRPr="009655CA" w14:paraId="24CCB4EC" w14:textId="77777777" w:rsidTr="004D31E1">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FFFFFF" w:themeFill="background1"/>
            <w:vAlign w:val="center"/>
          </w:tcPr>
          <w:p w14:paraId="55EA8EAE" w14:textId="37E6A09D" w:rsidR="004D31E1" w:rsidRPr="009655CA" w:rsidRDefault="004D31E1" w:rsidP="004D31E1">
            <w:pPr>
              <w:rPr>
                <w:rFonts w:ascii="Myriad Pro" w:hAnsi="Myriad Pro"/>
                <w:b/>
                <w:bCs/>
                <w:i/>
                <w:iCs/>
                <w:color w:val="000000"/>
                <w:sz w:val="20"/>
                <w:szCs w:val="20"/>
              </w:rPr>
            </w:pPr>
            <w:r>
              <w:rPr>
                <w:rFonts w:ascii="Arial" w:hAnsi="Arial" w:cs="Arial"/>
                <w:sz w:val="18"/>
                <w:szCs w:val="18"/>
              </w:rPr>
              <w:t>Субсидии из ФБ</w:t>
            </w:r>
          </w:p>
        </w:tc>
        <w:tc>
          <w:tcPr>
            <w:tcW w:w="272" w:type="pct"/>
            <w:tcBorders>
              <w:top w:val="nil"/>
              <w:left w:val="nil"/>
              <w:bottom w:val="single" w:sz="4" w:space="0" w:color="auto"/>
              <w:right w:val="single" w:sz="4" w:space="0" w:color="auto"/>
            </w:tcBorders>
            <w:shd w:val="clear" w:color="auto" w:fill="FFFFFF" w:themeFill="background1"/>
            <w:noWrap/>
            <w:vAlign w:val="center"/>
          </w:tcPr>
          <w:p w14:paraId="2270946F" w14:textId="791DEA93" w:rsidR="004D31E1" w:rsidRPr="009655CA" w:rsidRDefault="004D31E1" w:rsidP="004D31E1">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single" w:sz="4" w:space="0" w:color="auto"/>
              <w:left w:val="single" w:sz="4" w:space="0" w:color="auto"/>
              <w:bottom w:val="single" w:sz="4" w:space="0" w:color="auto"/>
              <w:right w:val="single" w:sz="4" w:space="0" w:color="auto"/>
            </w:tcBorders>
            <w:shd w:val="clear" w:color="000000" w:fill="FFFFFF"/>
            <w:vAlign w:val="center"/>
          </w:tcPr>
          <w:p w14:paraId="53FB3D64" w14:textId="099B773D" w:rsidR="004D31E1" w:rsidRPr="004D31E1" w:rsidRDefault="004D31E1" w:rsidP="004D31E1">
            <w:pPr>
              <w:jc w:val="center"/>
              <w:rPr>
                <w:rFonts w:ascii="Myriad Pro" w:hAnsi="Myriad Pro"/>
                <w:b/>
                <w:sz w:val="20"/>
                <w:szCs w:val="20"/>
              </w:rPr>
            </w:pPr>
            <w:r w:rsidRPr="004D31E1">
              <w:rPr>
                <w:rFonts w:ascii="Myriad Pro" w:hAnsi="Myriad Pro"/>
                <w:b/>
                <w:sz w:val="20"/>
                <w:szCs w:val="20"/>
              </w:rPr>
              <w:t> </w:t>
            </w:r>
          </w:p>
        </w:tc>
        <w:tc>
          <w:tcPr>
            <w:tcW w:w="485" w:type="pct"/>
            <w:tcBorders>
              <w:top w:val="single" w:sz="4" w:space="0" w:color="auto"/>
              <w:left w:val="nil"/>
              <w:bottom w:val="single" w:sz="4" w:space="0" w:color="auto"/>
              <w:right w:val="single" w:sz="4" w:space="0" w:color="auto"/>
            </w:tcBorders>
            <w:shd w:val="clear" w:color="000000" w:fill="FFFFFF"/>
            <w:vAlign w:val="center"/>
          </w:tcPr>
          <w:p w14:paraId="686F01B6" w14:textId="2C3A1A5B" w:rsidR="004D31E1" w:rsidRPr="004D31E1" w:rsidRDefault="004D31E1" w:rsidP="004D31E1">
            <w:pPr>
              <w:jc w:val="center"/>
              <w:rPr>
                <w:rFonts w:ascii="Myriad Pro" w:hAnsi="Myriad Pro"/>
                <w:b/>
                <w:sz w:val="20"/>
                <w:szCs w:val="20"/>
              </w:rPr>
            </w:pPr>
            <w:r w:rsidRPr="004D31E1">
              <w:rPr>
                <w:rFonts w:ascii="Myriad Pro" w:hAnsi="Myriad Pro"/>
                <w:b/>
                <w:sz w:val="20"/>
                <w:szCs w:val="20"/>
              </w:rPr>
              <w:t>-312 000,00</w:t>
            </w:r>
          </w:p>
        </w:tc>
        <w:tc>
          <w:tcPr>
            <w:tcW w:w="485" w:type="pct"/>
            <w:tcBorders>
              <w:top w:val="single" w:sz="4" w:space="0" w:color="auto"/>
              <w:left w:val="nil"/>
              <w:bottom w:val="single" w:sz="4" w:space="0" w:color="auto"/>
              <w:right w:val="single" w:sz="4" w:space="0" w:color="auto"/>
            </w:tcBorders>
            <w:shd w:val="clear" w:color="000000" w:fill="FFFFFF"/>
            <w:vAlign w:val="center"/>
          </w:tcPr>
          <w:p w14:paraId="05A1A1E6" w14:textId="4C11DB91" w:rsidR="004D31E1" w:rsidRPr="004D31E1" w:rsidRDefault="004D31E1" w:rsidP="004D31E1">
            <w:pPr>
              <w:jc w:val="center"/>
              <w:rPr>
                <w:rFonts w:ascii="Myriad Pro" w:hAnsi="Myriad Pro"/>
                <w:b/>
                <w:sz w:val="20"/>
                <w:szCs w:val="20"/>
              </w:rPr>
            </w:pPr>
            <w:r w:rsidRPr="004D31E1">
              <w:rPr>
                <w:rFonts w:ascii="Myriad Pro" w:hAnsi="Myriad Pro"/>
                <w:b/>
                <w:sz w:val="20"/>
                <w:szCs w:val="20"/>
              </w:rPr>
              <w:t> </w:t>
            </w:r>
          </w:p>
        </w:tc>
      </w:tr>
      <w:tr w:rsidR="004D31E1" w:rsidRPr="009655CA" w14:paraId="6CBBA88B" w14:textId="77777777" w:rsidTr="004D31E1">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EAF1DD" w:themeFill="accent3" w:themeFillTint="33"/>
            <w:vAlign w:val="center"/>
          </w:tcPr>
          <w:p w14:paraId="29105110" w14:textId="25AC8898" w:rsidR="004D31E1" w:rsidRPr="009655CA" w:rsidRDefault="004D31E1" w:rsidP="004D31E1">
            <w:pPr>
              <w:rPr>
                <w:rFonts w:ascii="Myriad Pro" w:hAnsi="Myriad Pro"/>
                <w:b/>
                <w:bCs/>
                <w:i/>
                <w:iCs/>
                <w:color w:val="000000"/>
                <w:sz w:val="20"/>
                <w:szCs w:val="20"/>
              </w:rPr>
            </w:pPr>
            <w:r>
              <w:rPr>
                <w:rFonts w:ascii="Arial" w:hAnsi="Arial" w:cs="Arial"/>
                <w:b/>
                <w:bCs/>
                <w:sz w:val="18"/>
                <w:szCs w:val="18"/>
              </w:rPr>
              <w:t>НВВ, подлежащая учету в тарифах</w:t>
            </w:r>
          </w:p>
        </w:tc>
        <w:tc>
          <w:tcPr>
            <w:tcW w:w="272" w:type="pct"/>
            <w:tcBorders>
              <w:top w:val="nil"/>
              <w:left w:val="nil"/>
              <w:bottom w:val="single" w:sz="4" w:space="0" w:color="auto"/>
              <w:right w:val="single" w:sz="4" w:space="0" w:color="auto"/>
            </w:tcBorders>
            <w:shd w:val="clear" w:color="auto" w:fill="EAF1DD" w:themeFill="accent3" w:themeFillTint="33"/>
            <w:noWrap/>
            <w:vAlign w:val="center"/>
          </w:tcPr>
          <w:p w14:paraId="72029D5D" w14:textId="0BBCEFAF" w:rsidR="004D31E1" w:rsidRPr="009655CA" w:rsidRDefault="004D31E1" w:rsidP="004D31E1">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single" w:sz="4" w:space="0" w:color="auto"/>
              <w:bottom w:val="single" w:sz="4" w:space="0" w:color="auto"/>
              <w:right w:val="single" w:sz="4" w:space="0" w:color="auto"/>
            </w:tcBorders>
            <w:shd w:val="clear" w:color="auto" w:fill="EAF1DD" w:themeFill="accent3" w:themeFillTint="33"/>
            <w:vAlign w:val="center"/>
          </w:tcPr>
          <w:p w14:paraId="695BEEB8" w14:textId="64212097" w:rsidR="004D31E1" w:rsidRPr="004D31E1" w:rsidRDefault="004D31E1" w:rsidP="004D31E1">
            <w:pPr>
              <w:jc w:val="center"/>
              <w:rPr>
                <w:rFonts w:ascii="Myriad Pro" w:hAnsi="Myriad Pro"/>
                <w:b/>
                <w:sz w:val="20"/>
                <w:szCs w:val="20"/>
              </w:rPr>
            </w:pPr>
            <w:r w:rsidRPr="004D31E1">
              <w:rPr>
                <w:rFonts w:ascii="Myriad Pro" w:hAnsi="Myriad Pro"/>
                <w:b/>
                <w:sz w:val="20"/>
                <w:szCs w:val="20"/>
              </w:rPr>
              <w:t>8 013 343,31</w:t>
            </w:r>
          </w:p>
        </w:tc>
        <w:tc>
          <w:tcPr>
            <w:tcW w:w="485" w:type="pct"/>
            <w:tcBorders>
              <w:top w:val="nil"/>
              <w:left w:val="nil"/>
              <w:bottom w:val="single" w:sz="4" w:space="0" w:color="auto"/>
              <w:right w:val="single" w:sz="4" w:space="0" w:color="auto"/>
            </w:tcBorders>
            <w:shd w:val="clear" w:color="auto" w:fill="EAF1DD" w:themeFill="accent3" w:themeFillTint="33"/>
            <w:vAlign w:val="center"/>
          </w:tcPr>
          <w:p w14:paraId="06E20574" w14:textId="65EC35AB" w:rsidR="004D31E1" w:rsidRPr="004D31E1" w:rsidRDefault="004D31E1" w:rsidP="004D31E1">
            <w:pPr>
              <w:jc w:val="center"/>
              <w:rPr>
                <w:rFonts w:ascii="Myriad Pro" w:hAnsi="Myriad Pro"/>
                <w:b/>
                <w:sz w:val="20"/>
                <w:szCs w:val="20"/>
              </w:rPr>
            </w:pPr>
            <w:r w:rsidRPr="004D31E1">
              <w:rPr>
                <w:rFonts w:ascii="Myriad Pro" w:hAnsi="Myriad Pro"/>
                <w:b/>
                <w:sz w:val="20"/>
                <w:szCs w:val="20"/>
              </w:rPr>
              <w:t>3 652 354,11</w:t>
            </w:r>
          </w:p>
        </w:tc>
        <w:tc>
          <w:tcPr>
            <w:tcW w:w="485" w:type="pct"/>
            <w:tcBorders>
              <w:top w:val="nil"/>
              <w:left w:val="nil"/>
              <w:bottom w:val="single" w:sz="4" w:space="0" w:color="auto"/>
              <w:right w:val="single" w:sz="4" w:space="0" w:color="auto"/>
            </w:tcBorders>
            <w:shd w:val="clear" w:color="auto" w:fill="EAF1DD" w:themeFill="accent3" w:themeFillTint="33"/>
            <w:vAlign w:val="center"/>
          </w:tcPr>
          <w:p w14:paraId="27F7E93E" w14:textId="4DC1A2FC" w:rsidR="004D31E1" w:rsidRPr="004D31E1" w:rsidRDefault="00187F0E" w:rsidP="004D31E1">
            <w:pPr>
              <w:jc w:val="center"/>
              <w:rPr>
                <w:rFonts w:ascii="Myriad Pro" w:hAnsi="Myriad Pro"/>
                <w:b/>
                <w:sz w:val="20"/>
                <w:szCs w:val="20"/>
              </w:rPr>
            </w:pPr>
            <w:r w:rsidRPr="004D31E1">
              <w:rPr>
                <w:rFonts w:ascii="Myriad Pro" w:hAnsi="Myriad Pro"/>
                <w:b/>
                <w:sz w:val="20"/>
                <w:szCs w:val="20"/>
              </w:rPr>
              <w:t>4 0</w:t>
            </w:r>
            <w:r>
              <w:rPr>
                <w:rFonts w:ascii="Myriad Pro" w:hAnsi="Myriad Pro"/>
                <w:b/>
                <w:sz w:val="20"/>
                <w:szCs w:val="20"/>
              </w:rPr>
              <w:t>22</w:t>
            </w:r>
            <w:r w:rsidRPr="004D31E1">
              <w:rPr>
                <w:rFonts w:ascii="Myriad Pro" w:hAnsi="Myriad Pro"/>
                <w:b/>
                <w:sz w:val="20"/>
                <w:szCs w:val="20"/>
              </w:rPr>
              <w:t xml:space="preserve"> </w:t>
            </w:r>
            <w:r>
              <w:rPr>
                <w:rFonts w:ascii="Myriad Pro" w:hAnsi="Myriad Pro"/>
                <w:b/>
                <w:sz w:val="20"/>
                <w:szCs w:val="20"/>
              </w:rPr>
              <w:t>691</w:t>
            </w:r>
            <w:r w:rsidRPr="004D31E1">
              <w:rPr>
                <w:rFonts w:ascii="Myriad Pro" w:hAnsi="Myriad Pro"/>
                <w:b/>
                <w:sz w:val="20"/>
                <w:szCs w:val="20"/>
              </w:rPr>
              <w:t>,</w:t>
            </w:r>
            <w:r>
              <w:rPr>
                <w:rFonts w:ascii="Myriad Pro" w:hAnsi="Myriad Pro"/>
                <w:b/>
                <w:sz w:val="20"/>
                <w:szCs w:val="20"/>
              </w:rPr>
              <w:t>8</w:t>
            </w:r>
            <w:r w:rsidRPr="004D31E1">
              <w:rPr>
                <w:rFonts w:ascii="Myriad Pro" w:hAnsi="Myriad Pro"/>
                <w:b/>
                <w:sz w:val="20"/>
                <w:szCs w:val="20"/>
              </w:rPr>
              <w:t>5</w:t>
            </w:r>
          </w:p>
        </w:tc>
      </w:tr>
      <w:tr w:rsidR="004D31E1" w:rsidRPr="009655CA" w14:paraId="62312197" w14:textId="77777777" w:rsidTr="000754EB">
        <w:trPr>
          <w:gridAfter w:val="4"/>
          <w:wAfter w:w="1431" w:type="pct"/>
          <w:trHeight w:val="20"/>
        </w:trPr>
        <w:tc>
          <w:tcPr>
            <w:tcW w:w="1832"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3D391C83" w14:textId="77777777" w:rsidR="004D31E1" w:rsidRPr="009655CA" w:rsidRDefault="004D31E1" w:rsidP="004D31E1">
            <w:pPr>
              <w:rPr>
                <w:rFonts w:ascii="Myriad Pro" w:hAnsi="Myriad Pro"/>
                <w:b/>
                <w:bCs/>
                <w:color w:val="000000"/>
                <w:sz w:val="20"/>
                <w:szCs w:val="20"/>
              </w:rPr>
            </w:pPr>
            <w:r w:rsidRPr="009655CA">
              <w:rPr>
                <w:rFonts w:ascii="Myriad Pro" w:hAnsi="Myriad Pro"/>
                <w:b/>
                <w:bCs/>
                <w:color w:val="000000"/>
                <w:sz w:val="20"/>
                <w:szCs w:val="20"/>
              </w:rPr>
              <w:t xml:space="preserve">Расходы на покупку потерь </w:t>
            </w:r>
          </w:p>
        </w:tc>
        <w:tc>
          <w:tcPr>
            <w:tcW w:w="272" w:type="pct"/>
            <w:tcBorders>
              <w:top w:val="nil"/>
              <w:left w:val="nil"/>
              <w:bottom w:val="single" w:sz="4" w:space="0" w:color="auto"/>
              <w:right w:val="single" w:sz="4" w:space="0" w:color="auto"/>
            </w:tcBorders>
            <w:shd w:val="clear" w:color="auto" w:fill="EAF1DD" w:themeFill="accent3" w:themeFillTint="33"/>
            <w:noWrap/>
            <w:vAlign w:val="center"/>
            <w:hideMark/>
          </w:tcPr>
          <w:p w14:paraId="5307B2D1" w14:textId="43D54846" w:rsidR="004D31E1" w:rsidRPr="009655CA" w:rsidRDefault="004D31E1" w:rsidP="004D31E1">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nil"/>
              <w:bottom w:val="single" w:sz="4" w:space="0" w:color="auto"/>
              <w:right w:val="single" w:sz="4" w:space="0" w:color="auto"/>
            </w:tcBorders>
            <w:shd w:val="clear" w:color="auto" w:fill="EAF1DD" w:themeFill="accent3" w:themeFillTint="33"/>
            <w:vAlign w:val="center"/>
            <w:hideMark/>
          </w:tcPr>
          <w:p w14:paraId="6963E4F9" w14:textId="7CF437E3" w:rsidR="004D31E1" w:rsidRPr="004D31E1" w:rsidRDefault="004D31E1" w:rsidP="004D31E1">
            <w:pPr>
              <w:jc w:val="center"/>
              <w:rPr>
                <w:rFonts w:ascii="Myriad Pro" w:hAnsi="Myriad Pro"/>
                <w:b/>
                <w:sz w:val="20"/>
                <w:szCs w:val="20"/>
              </w:rPr>
            </w:pPr>
            <w:r w:rsidRPr="004D31E1">
              <w:rPr>
                <w:rFonts w:ascii="Myriad Pro" w:hAnsi="Myriad Pro"/>
                <w:b/>
                <w:sz w:val="20"/>
                <w:szCs w:val="20"/>
              </w:rPr>
              <w:t>731 264,72</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3854179F" w14:textId="64C030CD" w:rsidR="004D31E1" w:rsidRPr="004D31E1" w:rsidRDefault="004D31E1" w:rsidP="004D31E1">
            <w:pPr>
              <w:jc w:val="center"/>
              <w:rPr>
                <w:rFonts w:ascii="Myriad Pro" w:hAnsi="Myriad Pro"/>
                <w:b/>
                <w:sz w:val="20"/>
                <w:szCs w:val="20"/>
              </w:rPr>
            </w:pPr>
            <w:r w:rsidRPr="004D31E1">
              <w:rPr>
                <w:rFonts w:ascii="Myriad Pro" w:hAnsi="Myriad Pro"/>
                <w:b/>
                <w:sz w:val="20"/>
                <w:szCs w:val="20"/>
              </w:rPr>
              <w:t>553 748,19</w:t>
            </w:r>
          </w:p>
        </w:tc>
        <w:tc>
          <w:tcPr>
            <w:tcW w:w="485" w:type="pct"/>
            <w:tcBorders>
              <w:top w:val="nil"/>
              <w:left w:val="nil"/>
              <w:bottom w:val="single" w:sz="4" w:space="0" w:color="auto"/>
              <w:right w:val="single" w:sz="4" w:space="0" w:color="auto"/>
            </w:tcBorders>
            <w:shd w:val="clear" w:color="auto" w:fill="EAF1DD" w:themeFill="accent3" w:themeFillTint="33"/>
            <w:vAlign w:val="center"/>
            <w:hideMark/>
          </w:tcPr>
          <w:p w14:paraId="0D1B0F93" w14:textId="42139009" w:rsidR="004D31E1" w:rsidRPr="004D31E1" w:rsidRDefault="004D31E1" w:rsidP="004D31E1">
            <w:pPr>
              <w:jc w:val="center"/>
              <w:rPr>
                <w:rFonts w:ascii="Myriad Pro" w:hAnsi="Myriad Pro"/>
                <w:b/>
                <w:sz w:val="20"/>
                <w:szCs w:val="20"/>
              </w:rPr>
            </w:pPr>
            <w:r w:rsidRPr="004D31E1">
              <w:rPr>
                <w:rFonts w:ascii="Myriad Pro" w:hAnsi="Myriad Pro"/>
                <w:b/>
                <w:sz w:val="20"/>
                <w:szCs w:val="20"/>
              </w:rPr>
              <w:t>722 631,63</w:t>
            </w:r>
          </w:p>
        </w:tc>
      </w:tr>
      <w:tr w:rsidR="004D31E1" w:rsidRPr="009655CA" w14:paraId="008419C3" w14:textId="77777777" w:rsidTr="000754EB">
        <w:trPr>
          <w:gridAfter w:val="4"/>
          <w:wAfter w:w="1431" w:type="pct"/>
          <w:trHeight w:val="20"/>
        </w:trPr>
        <w:tc>
          <w:tcPr>
            <w:tcW w:w="1832"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11E2779F" w14:textId="77777777" w:rsidR="004D31E1" w:rsidRPr="009655CA" w:rsidRDefault="004D31E1" w:rsidP="004D31E1">
            <w:pPr>
              <w:rPr>
                <w:rFonts w:ascii="Myriad Pro" w:hAnsi="Myriad Pro"/>
                <w:b/>
                <w:bCs/>
                <w:i/>
                <w:iCs/>
                <w:color w:val="000000"/>
                <w:sz w:val="20"/>
                <w:szCs w:val="20"/>
              </w:rPr>
            </w:pPr>
            <w:r w:rsidRPr="009655CA">
              <w:rPr>
                <w:rFonts w:ascii="Myriad Pro" w:hAnsi="Myriad Pro"/>
                <w:b/>
                <w:bCs/>
                <w:i/>
                <w:iCs/>
                <w:color w:val="000000"/>
                <w:sz w:val="20"/>
                <w:szCs w:val="20"/>
              </w:rPr>
              <w:t>ИТОГО</w:t>
            </w:r>
          </w:p>
        </w:tc>
        <w:tc>
          <w:tcPr>
            <w:tcW w:w="272" w:type="pct"/>
            <w:tcBorders>
              <w:top w:val="nil"/>
              <w:left w:val="nil"/>
              <w:bottom w:val="single" w:sz="8" w:space="0" w:color="auto"/>
              <w:right w:val="single" w:sz="4" w:space="0" w:color="auto"/>
            </w:tcBorders>
            <w:shd w:val="clear" w:color="auto" w:fill="EAF1DD" w:themeFill="accent3" w:themeFillTint="33"/>
            <w:noWrap/>
            <w:vAlign w:val="center"/>
            <w:hideMark/>
          </w:tcPr>
          <w:p w14:paraId="3813D977" w14:textId="5B4FBDC5" w:rsidR="004D31E1" w:rsidRPr="009655CA" w:rsidRDefault="004D31E1" w:rsidP="004D31E1">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495" w:type="pct"/>
            <w:tcBorders>
              <w:top w:val="nil"/>
              <w:left w:val="nil"/>
              <w:bottom w:val="single" w:sz="8" w:space="0" w:color="auto"/>
              <w:right w:val="single" w:sz="4" w:space="0" w:color="auto"/>
            </w:tcBorders>
            <w:shd w:val="clear" w:color="auto" w:fill="EAF1DD" w:themeFill="accent3" w:themeFillTint="33"/>
            <w:vAlign w:val="center"/>
            <w:hideMark/>
          </w:tcPr>
          <w:p w14:paraId="6C8A87BD" w14:textId="4A6C9DE4" w:rsidR="004D31E1" w:rsidRPr="004D31E1" w:rsidRDefault="004D31E1" w:rsidP="004D31E1">
            <w:pPr>
              <w:jc w:val="center"/>
              <w:rPr>
                <w:rFonts w:ascii="Myriad Pro" w:hAnsi="Myriad Pro"/>
                <w:b/>
                <w:sz w:val="20"/>
                <w:szCs w:val="20"/>
              </w:rPr>
            </w:pPr>
            <w:r w:rsidRPr="004D31E1">
              <w:rPr>
                <w:rFonts w:ascii="Myriad Pro" w:hAnsi="Myriad Pro"/>
                <w:b/>
                <w:sz w:val="20"/>
                <w:szCs w:val="20"/>
              </w:rPr>
              <w:t>8 744 608,03</w:t>
            </w:r>
          </w:p>
        </w:tc>
        <w:tc>
          <w:tcPr>
            <w:tcW w:w="485" w:type="pct"/>
            <w:tcBorders>
              <w:top w:val="nil"/>
              <w:left w:val="nil"/>
              <w:bottom w:val="single" w:sz="8" w:space="0" w:color="auto"/>
              <w:right w:val="single" w:sz="4" w:space="0" w:color="auto"/>
            </w:tcBorders>
            <w:shd w:val="clear" w:color="auto" w:fill="EAF1DD" w:themeFill="accent3" w:themeFillTint="33"/>
            <w:vAlign w:val="center"/>
            <w:hideMark/>
          </w:tcPr>
          <w:p w14:paraId="198651E0" w14:textId="3895C433" w:rsidR="004D31E1" w:rsidRPr="004D31E1" w:rsidRDefault="004D31E1" w:rsidP="004D31E1">
            <w:pPr>
              <w:jc w:val="center"/>
              <w:rPr>
                <w:rFonts w:ascii="Myriad Pro" w:hAnsi="Myriad Pro"/>
                <w:b/>
                <w:sz w:val="20"/>
                <w:szCs w:val="20"/>
              </w:rPr>
            </w:pPr>
            <w:r w:rsidRPr="004D31E1">
              <w:rPr>
                <w:rFonts w:ascii="Myriad Pro" w:hAnsi="Myriad Pro"/>
                <w:b/>
                <w:sz w:val="20"/>
                <w:szCs w:val="20"/>
              </w:rPr>
              <w:t>4 206 102,30</w:t>
            </w:r>
          </w:p>
        </w:tc>
        <w:tc>
          <w:tcPr>
            <w:tcW w:w="485" w:type="pct"/>
            <w:tcBorders>
              <w:top w:val="nil"/>
              <w:left w:val="nil"/>
              <w:bottom w:val="single" w:sz="8" w:space="0" w:color="auto"/>
              <w:right w:val="single" w:sz="4" w:space="0" w:color="auto"/>
            </w:tcBorders>
            <w:shd w:val="clear" w:color="auto" w:fill="EAF1DD" w:themeFill="accent3" w:themeFillTint="33"/>
            <w:vAlign w:val="center"/>
            <w:hideMark/>
          </w:tcPr>
          <w:p w14:paraId="50FFCDB9" w14:textId="23B882BC" w:rsidR="004D31E1" w:rsidRPr="004D31E1" w:rsidRDefault="00187F0E" w:rsidP="00187F0E">
            <w:pPr>
              <w:jc w:val="center"/>
              <w:rPr>
                <w:rFonts w:ascii="Myriad Pro" w:hAnsi="Myriad Pro"/>
                <w:b/>
                <w:sz w:val="20"/>
                <w:szCs w:val="20"/>
              </w:rPr>
            </w:pPr>
            <w:r>
              <w:rPr>
                <w:rFonts w:ascii="Myriad Pro" w:hAnsi="Myriad Pro"/>
                <w:b/>
                <w:sz w:val="20"/>
                <w:szCs w:val="20"/>
              </w:rPr>
              <w:t>4 745 323,48</w:t>
            </w:r>
          </w:p>
        </w:tc>
      </w:tr>
    </w:tbl>
    <w:p w14:paraId="66DD025D" w14:textId="77777777" w:rsidR="009655CA" w:rsidRDefault="009655CA" w:rsidP="00155EEC">
      <w:pPr>
        <w:tabs>
          <w:tab w:val="left" w:pos="284"/>
          <w:tab w:val="left" w:pos="993"/>
        </w:tabs>
        <w:spacing w:line="360" w:lineRule="auto"/>
        <w:ind w:firstLine="567"/>
        <w:jc w:val="both"/>
        <w:rPr>
          <w:rFonts w:ascii="Myriad Pro" w:hAnsi="Myriad Pro"/>
          <w:sz w:val="28"/>
          <w:szCs w:val="28"/>
        </w:rPr>
      </w:pPr>
    </w:p>
    <w:p w14:paraId="47B0904A" w14:textId="77777777" w:rsidR="009655CA" w:rsidRPr="009368B7" w:rsidRDefault="009655CA" w:rsidP="009655CA">
      <w:pPr>
        <w:tabs>
          <w:tab w:val="left" w:pos="284"/>
          <w:tab w:val="left" w:pos="993"/>
        </w:tabs>
        <w:spacing w:line="360" w:lineRule="auto"/>
        <w:ind w:firstLine="567"/>
        <w:jc w:val="center"/>
        <w:rPr>
          <w:rFonts w:ascii="Myriad Pro" w:hAnsi="Myriad Pro"/>
          <w:sz w:val="26"/>
          <w:szCs w:val="26"/>
        </w:rPr>
      </w:pPr>
      <w:r w:rsidRPr="009A53CD">
        <w:rPr>
          <w:rFonts w:ascii="Myriad Pro" w:hAnsi="Myriad Pro"/>
          <w:b/>
          <w:bCs/>
          <w:sz w:val="26"/>
          <w:szCs w:val="26"/>
        </w:rPr>
        <w:t>Сводные</w:t>
      </w:r>
      <w:r w:rsidRPr="009368B7">
        <w:rPr>
          <w:rFonts w:ascii="Myriad Pro" w:hAnsi="Myriad Pro"/>
          <w:b/>
          <w:bCs/>
          <w:sz w:val="26"/>
          <w:szCs w:val="26"/>
        </w:rPr>
        <w:t xml:space="preserve"> результаты анализа</w:t>
      </w:r>
      <w:r w:rsidRPr="009368B7">
        <w:rPr>
          <w:rFonts w:ascii="Myriad Pro" w:hAnsi="Myriad Pro"/>
          <w:sz w:val="26"/>
          <w:szCs w:val="26"/>
        </w:rPr>
        <w:t xml:space="preserve"> </w:t>
      </w:r>
      <w:r w:rsidRPr="009368B7">
        <w:rPr>
          <w:rFonts w:ascii="Myriad Pro" w:hAnsi="Myriad Pro"/>
          <w:b/>
          <w:sz w:val="26"/>
          <w:szCs w:val="26"/>
        </w:rPr>
        <w:t xml:space="preserve">принятых </w:t>
      </w:r>
      <w:r w:rsidR="009C32D7">
        <w:rPr>
          <w:rFonts w:ascii="Myriad Pro" w:hAnsi="Myriad Pro"/>
          <w:b/>
          <w:sz w:val="28"/>
          <w:szCs w:val="28"/>
        </w:rPr>
        <w:t>Государственным комитетом Республики Карелия по ценам и тарифам</w:t>
      </w:r>
      <w:r w:rsidR="009C32D7" w:rsidRPr="009655CA">
        <w:rPr>
          <w:rFonts w:ascii="Myriad Pro" w:hAnsi="Myriad Pro"/>
          <w:b/>
          <w:sz w:val="28"/>
          <w:szCs w:val="28"/>
        </w:rPr>
        <w:t xml:space="preserve"> </w:t>
      </w:r>
      <w:r w:rsidRPr="009368B7">
        <w:rPr>
          <w:rFonts w:ascii="Myriad Pro" w:hAnsi="Myriad Pro"/>
          <w:b/>
          <w:sz w:val="26"/>
          <w:szCs w:val="26"/>
        </w:rPr>
        <w:t xml:space="preserve">тарифно-балансовых решений за 2018 год в отношении </w:t>
      </w:r>
      <w:r w:rsidR="009C32D7">
        <w:rPr>
          <w:rFonts w:ascii="Myriad Pro" w:hAnsi="Myriad Pro"/>
          <w:b/>
          <w:sz w:val="28"/>
          <w:szCs w:val="28"/>
        </w:rPr>
        <w:t>Карельского филиала ПАО «МРСК Северо-Запада»</w:t>
      </w:r>
    </w:p>
    <w:tbl>
      <w:tblPr>
        <w:tblW w:w="5000" w:type="pct"/>
        <w:tblLook w:val="04A0" w:firstRow="1" w:lastRow="0" w:firstColumn="1" w:lastColumn="0" w:noHBand="0" w:noVBand="1"/>
      </w:tblPr>
      <w:tblGrid>
        <w:gridCol w:w="7511"/>
        <w:gridCol w:w="1109"/>
        <w:gridCol w:w="1980"/>
        <w:gridCol w:w="1980"/>
        <w:gridCol w:w="1980"/>
      </w:tblGrid>
      <w:tr w:rsidR="009C32D7" w:rsidRPr="009655CA" w14:paraId="7EF2B9A8"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B9C3867" w14:textId="77777777" w:rsidR="009C32D7" w:rsidRPr="009655CA" w:rsidRDefault="009C32D7" w:rsidP="009C32D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Наименование статьи</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32CB93D" w14:textId="77777777" w:rsidR="009C32D7" w:rsidRPr="009655CA" w:rsidRDefault="009C32D7" w:rsidP="009C32D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Ед. изм.</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5CB0944" w14:textId="77777777" w:rsidR="009C32D7" w:rsidRPr="009655CA" w:rsidRDefault="009C32D7" w:rsidP="009C32D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Предложение </w:t>
            </w:r>
            <w:r>
              <w:rPr>
                <w:rFonts w:ascii="Myriad Pro" w:hAnsi="Myriad Pro"/>
                <w:b/>
                <w:bCs/>
                <w:color w:val="FFFFFF" w:themeColor="background1"/>
                <w:sz w:val="20"/>
                <w:szCs w:val="20"/>
              </w:rPr>
              <w:t>Карельского филиала ПАО «МРСК Северо-Запада»</w:t>
            </w:r>
            <w:r w:rsidRPr="009655CA">
              <w:rPr>
                <w:rFonts w:ascii="Myriad Pro" w:hAnsi="Myriad Pro"/>
                <w:b/>
                <w:bCs/>
                <w:color w:val="FFFFFF" w:themeColor="background1"/>
                <w:sz w:val="20"/>
                <w:szCs w:val="20"/>
              </w:rPr>
              <w:t xml:space="preserve"> на 201</w:t>
            </w:r>
            <w:r>
              <w:rPr>
                <w:rFonts w:ascii="Myriad Pro" w:hAnsi="Myriad Pro"/>
                <w:b/>
                <w:bCs/>
                <w:color w:val="FFFFFF" w:themeColor="background1"/>
                <w:sz w:val="20"/>
                <w:szCs w:val="20"/>
              </w:rPr>
              <w:t>8</w:t>
            </w:r>
            <w:r w:rsidRPr="009655CA">
              <w:rPr>
                <w:rFonts w:ascii="Myriad Pro" w:hAnsi="Myriad Pro"/>
                <w:b/>
                <w:bCs/>
                <w:color w:val="FFFFFF" w:themeColor="background1"/>
                <w:sz w:val="20"/>
                <w:szCs w:val="20"/>
              </w:rPr>
              <w:t>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92F40B5" w14:textId="77777777" w:rsidR="009C32D7" w:rsidRPr="009655CA" w:rsidRDefault="009C32D7" w:rsidP="009C32D7">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Принятое </w:t>
            </w:r>
            <w:r>
              <w:rPr>
                <w:rFonts w:ascii="Myriad Pro" w:hAnsi="Myriad Pro"/>
                <w:b/>
                <w:bCs/>
                <w:color w:val="FFFFFF" w:themeColor="background1"/>
                <w:sz w:val="20"/>
                <w:szCs w:val="20"/>
              </w:rPr>
              <w:t>ТБР Госкомитетом на 2018</w:t>
            </w:r>
            <w:r w:rsidRPr="009655CA">
              <w:rPr>
                <w:rFonts w:ascii="Myriad Pro" w:hAnsi="Myriad Pro"/>
                <w:b/>
                <w:bCs/>
                <w:color w:val="FFFFFF" w:themeColor="background1"/>
                <w:sz w:val="20"/>
                <w:szCs w:val="20"/>
              </w:rPr>
              <w:t xml:space="preserve"> г.</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4D232C7" w14:textId="77777777" w:rsidR="009C32D7" w:rsidRPr="009655CA" w:rsidRDefault="009C32D7" w:rsidP="009C32D7">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Позиция Исполнителя на 2018</w:t>
            </w:r>
            <w:r w:rsidRPr="009655CA">
              <w:rPr>
                <w:rFonts w:ascii="Myriad Pro" w:hAnsi="Myriad Pro"/>
                <w:b/>
                <w:bCs/>
                <w:color w:val="FFFFFF" w:themeColor="background1"/>
                <w:sz w:val="20"/>
                <w:szCs w:val="20"/>
              </w:rPr>
              <w:t xml:space="preserve"> год</w:t>
            </w:r>
          </w:p>
        </w:tc>
      </w:tr>
      <w:tr w:rsidR="009655CA" w:rsidRPr="009655CA" w14:paraId="11A4059D" w14:textId="77777777" w:rsidTr="009368B7">
        <w:trPr>
          <w:trHeight w:val="20"/>
          <w:tblHeader/>
        </w:trPr>
        <w:tc>
          <w:tcPr>
            <w:tcW w:w="257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0C9592B"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1</w:t>
            </w:r>
          </w:p>
        </w:tc>
        <w:tc>
          <w:tcPr>
            <w:tcW w:w="381"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76E9945"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2</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8FAACF4"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6</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3C9F206"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7</w:t>
            </w:r>
          </w:p>
        </w:tc>
        <w:tc>
          <w:tcPr>
            <w:tcW w:w="68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75567A70" w14:textId="77777777" w:rsidR="009655CA" w:rsidRPr="009655CA" w:rsidRDefault="009655CA" w:rsidP="009655CA">
            <w:pPr>
              <w:jc w:val="center"/>
              <w:rPr>
                <w:rFonts w:ascii="Myriad Pro" w:hAnsi="Myriad Pro"/>
                <w:color w:val="FFFFFF" w:themeColor="background1"/>
                <w:sz w:val="20"/>
                <w:szCs w:val="20"/>
              </w:rPr>
            </w:pPr>
            <w:r w:rsidRPr="009655CA">
              <w:rPr>
                <w:rFonts w:ascii="Myriad Pro" w:hAnsi="Myriad Pro"/>
                <w:color w:val="FFFFFF" w:themeColor="background1"/>
                <w:sz w:val="20"/>
                <w:szCs w:val="20"/>
              </w:rPr>
              <w:t>8</w:t>
            </w:r>
          </w:p>
        </w:tc>
      </w:tr>
      <w:tr w:rsidR="009368B7" w:rsidRPr="009655CA" w14:paraId="058964D1" w14:textId="77777777" w:rsidTr="009368B7">
        <w:trPr>
          <w:trHeight w:val="20"/>
        </w:trPr>
        <w:tc>
          <w:tcPr>
            <w:tcW w:w="5000" w:type="pct"/>
            <w:gridSpan w:val="5"/>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5C78134D" w14:textId="77777777" w:rsidR="009368B7" w:rsidRPr="009655CA" w:rsidRDefault="009368B7" w:rsidP="00D974AD">
            <w:pPr>
              <w:jc w:val="center"/>
              <w:rPr>
                <w:rFonts w:ascii="Myriad Pro" w:hAnsi="Myriad Pro"/>
                <w:b/>
                <w:bCs/>
                <w:color w:val="000000"/>
                <w:sz w:val="20"/>
                <w:szCs w:val="20"/>
              </w:rPr>
            </w:pPr>
            <w:r w:rsidRPr="009655CA">
              <w:rPr>
                <w:rFonts w:ascii="Myriad Pro" w:hAnsi="Myriad Pro"/>
                <w:b/>
                <w:bCs/>
                <w:color w:val="000000"/>
                <w:sz w:val="20"/>
                <w:szCs w:val="20"/>
              </w:rPr>
              <w:t>Расчет коэффициента индексации</w:t>
            </w:r>
          </w:p>
        </w:tc>
      </w:tr>
      <w:tr w:rsidR="00C52E13" w:rsidRPr="009655CA" w14:paraId="74A5C896" w14:textId="77777777" w:rsidTr="00063F11">
        <w:trPr>
          <w:trHeight w:val="20"/>
        </w:trPr>
        <w:tc>
          <w:tcPr>
            <w:tcW w:w="2579"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02ED525D"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Инфляция</w:t>
            </w:r>
          </w:p>
        </w:tc>
        <w:tc>
          <w:tcPr>
            <w:tcW w:w="381" w:type="pct"/>
            <w:tcBorders>
              <w:top w:val="single" w:sz="4" w:space="0" w:color="FFFFFF" w:themeColor="background1"/>
              <w:left w:val="nil"/>
              <w:bottom w:val="single" w:sz="4" w:space="0" w:color="auto"/>
              <w:right w:val="single" w:sz="4" w:space="0" w:color="auto"/>
            </w:tcBorders>
            <w:shd w:val="clear" w:color="auto" w:fill="auto"/>
            <w:vAlign w:val="center"/>
            <w:hideMark/>
          </w:tcPr>
          <w:p w14:paraId="657D623F"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single" w:sz="4" w:space="0" w:color="FFFFFF" w:themeColor="background1"/>
              <w:left w:val="nil"/>
              <w:bottom w:val="single" w:sz="4" w:space="0" w:color="auto"/>
              <w:right w:val="single" w:sz="4" w:space="0" w:color="auto"/>
            </w:tcBorders>
            <w:shd w:val="clear" w:color="auto" w:fill="auto"/>
            <w:hideMark/>
          </w:tcPr>
          <w:p w14:paraId="162EE807" w14:textId="0509A9A6"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4,00%</w:t>
            </w:r>
          </w:p>
        </w:tc>
        <w:tc>
          <w:tcPr>
            <w:tcW w:w="680" w:type="pct"/>
            <w:tcBorders>
              <w:top w:val="single" w:sz="4" w:space="0" w:color="FFFFFF" w:themeColor="background1"/>
              <w:left w:val="nil"/>
              <w:bottom w:val="single" w:sz="4" w:space="0" w:color="auto"/>
              <w:right w:val="single" w:sz="4" w:space="0" w:color="auto"/>
            </w:tcBorders>
            <w:shd w:val="clear" w:color="auto" w:fill="auto"/>
            <w:hideMark/>
          </w:tcPr>
          <w:p w14:paraId="2088168F" w14:textId="361843B2"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3,7,00%</w:t>
            </w:r>
          </w:p>
        </w:tc>
        <w:tc>
          <w:tcPr>
            <w:tcW w:w="680" w:type="pct"/>
            <w:tcBorders>
              <w:top w:val="single" w:sz="4" w:space="0" w:color="FFFFFF" w:themeColor="background1"/>
              <w:left w:val="nil"/>
              <w:bottom w:val="single" w:sz="4" w:space="0" w:color="auto"/>
              <w:right w:val="single" w:sz="4" w:space="0" w:color="auto"/>
            </w:tcBorders>
            <w:shd w:val="clear" w:color="auto" w:fill="auto"/>
            <w:hideMark/>
          </w:tcPr>
          <w:p w14:paraId="1FD62067" w14:textId="342E8332"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4,00%</w:t>
            </w:r>
          </w:p>
        </w:tc>
      </w:tr>
      <w:tr w:rsidR="00C52E13" w:rsidRPr="009655CA" w14:paraId="6F508EBC"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70D130A"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Индекс эффективности операционных расходов</w:t>
            </w:r>
          </w:p>
        </w:tc>
        <w:tc>
          <w:tcPr>
            <w:tcW w:w="381" w:type="pct"/>
            <w:tcBorders>
              <w:top w:val="nil"/>
              <w:left w:val="nil"/>
              <w:bottom w:val="single" w:sz="4" w:space="0" w:color="auto"/>
              <w:right w:val="single" w:sz="4" w:space="0" w:color="auto"/>
            </w:tcBorders>
            <w:shd w:val="clear" w:color="auto" w:fill="auto"/>
            <w:vAlign w:val="center"/>
            <w:hideMark/>
          </w:tcPr>
          <w:p w14:paraId="6BA01383"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hideMark/>
          </w:tcPr>
          <w:p w14:paraId="77198139" w14:textId="7ECEB84C"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w:t>
            </w:r>
          </w:p>
        </w:tc>
        <w:tc>
          <w:tcPr>
            <w:tcW w:w="680" w:type="pct"/>
            <w:tcBorders>
              <w:top w:val="nil"/>
              <w:left w:val="nil"/>
              <w:bottom w:val="single" w:sz="4" w:space="0" w:color="auto"/>
              <w:right w:val="single" w:sz="4" w:space="0" w:color="auto"/>
            </w:tcBorders>
            <w:shd w:val="clear" w:color="auto" w:fill="auto"/>
            <w:hideMark/>
          </w:tcPr>
          <w:p w14:paraId="287F52A2" w14:textId="057F07BB"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3%</w:t>
            </w:r>
          </w:p>
        </w:tc>
        <w:tc>
          <w:tcPr>
            <w:tcW w:w="680" w:type="pct"/>
            <w:tcBorders>
              <w:top w:val="nil"/>
              <w:left w:val="nil"/>
              <w:bottom w:val="single" w:sz="4" w:space="0" w:color="auto"/>
              <w:right w:val="single" w:sz="4" w:space="0" w:color="auto"/>
            </w:tcBorders>
            <w:shd w:val="clear" w:color="auto" w:fill="auto"/>
            <w:hideMark/>
          </w:tcPr>
          <w:p w14:paraId="3791CC1F" w14:textId="55F1E591"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w:t>
            </w:r>
          </w:p>
        </w:tc>
      </w:tr>
      <w:tr w:rsidR="00C52E13" w:rsidRPr="009655CA" w14:paraId="6F8F9503"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080BB76"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Количество активов, всего</w:t>
            </w:r>
          </w:p>
        </w:tc>
        <w:tc>
          <w:tcPr>
            <w:tcW w:w="381" w:type="pct"/>
            <w:tcBorders>
              <w:top w:val="nil"/>
              <w:left w:val="nil"/>
              <w:bottom w:val="single" w:sz="4" w:space="0" w:color="auto"/>
              <w:right w:val="single" w:sz="4" w:space="0" w:color="auto"/>
            </w:tcBorders>
            <w:shd w:val="clear" w:color="auto" w:fill="auto"/>
            <w:vAlign w:val="center"/>
            <w:hideMark/>
          </w:tcPr>
          <w:p w14:paraId="65A44667"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hideMark/>
          </w:tcPr>
          <w:p w14:paraId="6A2DC185" w14:textId="054163A5"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53 904,19</w:t>
            </w:r>
          </w:p>
        </w:tc>
        <w:tc>
          <w:tcPr>
            <w:tcW w:w="680" w:type="pct"/>
            <w:tcBorders>
              <w:top w:val="nil"/>
              <w:left w:val="nil"/>
              <w:bottom w:val="single" w:sz="4" w:space="0" w:color="auto"/>
              <w:right w:val="single" w:sz="4" w:space="0" w:color="auto"/>
            </w:tcBorders>
            <w:shd w:val="clear" w:color="auto" w:fill="auto"/>
            <w:hideMark/>
          </w:tcPr>
          <w:p w14:paraId="78660A64" w14:textId="4A652221"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53 369,60</w:t>
            </w:r>
          </w:p>
        </w:tc>
        <w:tc>
          <w:tcPr>
            <w:tcW w:w="680" w:type="pct"/>
            <w:tcBorders>
              <w:top w:val="nil"/>
              <w:left w:val="nil"/>
              <w:bottom w:val="single" w:sz="4" w:space="0" w:color="auto"/>
              <w:right w:val="single" w:sz="4" w:space="0" w:color="auto"/>
            </w:tcBorders>
            <w:shd w:val="clear" w:color="auto" w:fill="auto"/>
            <w:hideMark/>
          </w:tcPr>
          <w:p w14:paraId="7DA9A0ED" w14:textId="0469DD29"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53 369,60</w:t>
            </w:r>
          </w:p>
        </w:tc>
      </w:tr>
      <w:tr w:rsidR="00C52E13" w:rsidRPr="009655CA" w14:paraId="3C23EEBC"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2548A19"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ВН</w:t>
            </w:r>
          </w:p>
        </w:tc>
        <w:tc>
          <w:tcPr>
            <w:tcW w:w="381" w:type="pct"/>
            <w:tcBorders>
              <w:top w:val="nil"/>
              <w:left w:val="nil"/>
              <w:bottom w:val="single" w:sz="4" w:space="0" w:color="auto"/>
              <w:right w:val="single" w:sz="4" w:space="0" w:color="auto"/>
            </w:tcBorders>
            <w:shd w:val="clear" w:color="auto" w:fill="auto"/>
            <w:vAlign w:val="center"/>
            <w:hideMark/>
          </w:tcPr>
          <w:p w14:paraId="3042E495"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hideMark/>
          </w:tcPr>
          <w:p w14:paraId="1147F994" w14:textId="3E429715"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11 934,05</w:t>
            </w:r>
          </w:p>
        </w:tc>
        <w:tc>
          <w:tcPr>
            <w:tcW w:w="680" w:type="pct"/>
            <w:tcBorders>
              <w:top w:val="nil"/>
              <w:left w:val="nil"/>
              <w:bottom w:val="single" w:sz="4" w:space="0" w:color="auto"/>
              <w:right w:val="single" w:sz="4" w:space="0" w:color="auto"/>
            </w:tcBorders>
            <w:shd w:val="clear" w:color="auto" w:fill="auto"/>
            <w:hideMark/>
          </w:tcPr>
          <w:p w14:paraId="113E6741" w14:textId="03D4078C"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11 925,05</w:t>
            </w:r>
          </w:p>
        </w:tc>
        <w:tc>
          <w:tcPr>
            <w:tcW w:w="680" w:type="pct"/>
            <w:tcBorders>
              <w:top w:val="nil"/>
              <w:left w:val="nil"/>
              <w:bottom w:val="single" w:sz="4" w:space="0" w:color="auto"/>
              <w:right w:val="single" w:sz="4" w:space="0" w:color="auto"/>
            </w:tcBorders>
            <w:shd w:val="clear" w:color="auto" w:fill="auto"/>
            <w:hideMark/>
          </w:tcPr>
          <w:p w14:paraId="220BDCD7" w14:textId="390532F8"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11 925,05</w:t>
            </w:r>
          </w:p>
        </w:tc>
      </w:tr>
      <w:tr w:rsidR="00C52E13" w:rsidRPr="009655CA" w14:paraId="76F11585"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98A78D7"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СН1</w:t>
            </w:r>
          </w:p>
        </w:tc>
        <w:tc>
          <w:tcPr>
            <w:tcW w:w="381" w:type="pct"/>
            <w:tcBorders>
              <w:top w:val="nil"/>
              <w:left w:val="nil"/>
              <w:bottom w:val="single" w:sz="4" w:space="0" w:color="auto"/>
              <w:right w:val="single" w:sz="4" w:space="0" w:color="auto"/>
            </w:tcBorders>
            <w:shd w:val="clear" w:color="auto" w:fill="auto"/>
            <w:vAlign w:val="center"/>
            <w:hideMark/>
          </w:tcPr>
          <w:p w14:paraId="604AA213"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tcPr>
          <w:p w14:paraId="2A38A82B" w14:textId="4EF79C16"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13 272,59</w:t>
            </w:r>
          </w:p>
        </w:tc>
        <w:tc>
          <w:tcPr>
            <w:tcW w:w="680" w:type="pct"/>
            <w:tcBorders>
              <w:top w:val="nil"/>
              <w:left w:val="nil"/>
              <w:bottom w:val="single" w:sz="4" w:space="0" w:color="auto"/>
              <w:right w:val="single" w:sz="4" w:space="0" w:color="auto"/>
            </w:tcBorders>
            <w:shd w:val="clear" w:color="auto" w:fill="auto"/>
          </w:tcPr>
          <w:p w14:paraId="5A98375C" w14:textId="0873E62D"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13 237,09</w:t>
            </w:r>
          </w:p>
        </w:tc>
        <w:tc>
          <w:tcPr>
            <w:tcW w:w="680" w:type="pct"/>
            <w:tcBorders>
              <w:top w:val="nil"/>
              <w:left w:val="nil"/>
              <w:bottom w:val="single" w:sz="4" w:space="0" w:color="auto"/>
              <w:right w:val="single" w:sz="4" w:space="0" w:color="auto"/>
            </w:tcBorders>
            <w:shd w:val="clear" w:color="auto" w:fill="auto"/>
            <w:hideMark/>
          </w:tcPr>
          <w:p w14:paraId="1C90B80A" w14:textId="207722D8"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13 237,09</w:t>
            </w:r>
          </w:p>
        </w:tc>
      </w:tr>
      <w:tr w:rsidR="00C52E13" w:rsidRPr="009655CA" w14:paraId="12D50AD2"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9D390DF"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СН2</w:t>
            </w:r>
          </w:p>
        </w:tc>
        <w:tc>
          <w:tcPr>
            <w:tcW w:w="381" w:type="pct"/>
            <w:tcBorders>
              <w:top w:val="nil"/>
              <w:left w:val="nil"/>
              <w:bottom w:val="single" w:sz="4" w:space="0" w:color="auto"/>
              <w:right w:val="single" w:sz="4" w:space="0" w:color="auto"/>
            </w:tcBorders>
            <w:shd w:val="clear" w:color="auto" w:fill="auto"/>
            <w:vAlign w:val="center"/>
            <w:hideMark/>
          </w:tcPr>
          <w:p w14:paraId="646970BC"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tcPr>
          <w:p w14:paraId="3C16BF34" w14:textId="7FC77A63"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21 640,87</w:t>
            </w:r>
          </w:p>
        </w:tc>
        <w:tc>
          <w:tcPr>
            <w:tcW w:w="680" w:type="pct"/>
            <w:tcBorders>
              <w:top w:val="nil"/>
              <w:left w:val="nil"/>
              <w:bottom w:val="single" w:sz="4" w:space="0" w:color="auto"/>
              <w:right w:val="single" w:sz="4" w:space="0" w:color="auto"/>
            </w:tcBorders>
            <w:shd w:val="clear" w:color="auto" w:fill="auto"/>
          </w:tcPr>
          <w:p w14:paraId="4FB1FEBD" w14:textId="329F62A6"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21 264,88</w:t>
            </w:r>
          </w:p>
        </w:tc>
        <w:tc>
          <w:tcPr>
            <w:tcW w:w="680" w:type="pct"/>
            <w:tcBorders>
              <w:top w:val="nil"/>
              <w:left w:val="nil"/>
              <w:bottom w:val="single" w:sz="4" w:space="0" w:color="auto"/>
              <w:right w:val="single" w:sz="4" w:space="0" w:color="auto"/>
            </w:tcBorders>
            <w:shd w:val="clear" w:color="auto" w:fill="auto"/>
            <w:hideMark/>
          </w:tcPr>
          <w:p w14:paraId="7A86721F" w14:textId="1709A1D6"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21 264,88</w:t>
            </w:r>
          </w:p>
        </w:tc>
      </w:tr>
      <w:tr w:rsidR="00C52E13" w:rsidRPr="009655CA" w14:paraId="7564F445"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20CE200"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НН</w:t>
            </w:r>
          </w:p>
        </w:tc>
        <w:tc>
          <w:tcPr>
            <w:tcW w:w="381" w:type="pct"/>
            <w:tcBorders>
              <w:top w:val="nil"/>
              <w:left w:val="nil"/>
              <w:bottom w:val="single" w:sz="4" w:space="0" w:color="auto"/>
              <w:right w:val="single" w:sz="4" w:space="0" w:color="auto"/>
            </w:tcBorders>
            <w:shd w:val="clear" w:color="auto" w:fill="auto"/>
            <w:vAlign w:val="center"/>
            <w:hideMark/>
          </w:tcPr>
          <w:p w14:paraId="1346C6F6"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у.е.</w:t>
            </w:r>
          </w:p>
        </w:tc>
        <w:tc>
          <w:tcPr>
            <w:tcW w:w="680" w:type="pct"/>
            <w:tcBorders>
              <w:top w:val="nil"/>
              <w:left w:val="nil"/>
              <w:bottom w:val="single" w:sz="4" w:space="0" w:color="auto"/>
              <w:right w:val="single" w:sz="4" w:space="0" w:color="auto"/>
            </w:tcBorders>
            <w:shd w:val="clear" w:color="auto" w:fill="auto"/>
          </w:tcPr>
          <w:p w14:paraId="1D4B7E3F" w14:textId="71F78505"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7 336,70</w:t>
            </w:r>
          </w:p>
        </w:tc>
        <w:tc>
          <w:tcPr>
            <w:tcW w:w="680" w:type="pct"/>
            <w:tcBorders>
              <w:top w:val="nil"/>
              <w:left w:val="nil"/>
              <w:bottom w:val="single" w:sz="4" w:space="0" w:color="auto"/>
              <w:right w:val="single" w:sz="4" w:space="0" w:color="auto"/>
            </w:tcBorders>
            <w:shd w:val="clear" w:color="auto" w:fill="auto"/>
          </w:tcPr>
          <w:p w14:paraId="7436F72C" w14:textId="6C42E814"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6 942,59</w:t>
            </w:r>
          </w:p>
        </w:tc>
        <w:tc>
          <w:tcPr>
            <w:tcW w:w="680" w:type="pct"/>
            <w:tcBorders>
              <w:top w:val="nil"/>
              <w:left w:val="nil"/>
              <w:bottom w:val="single" w:sz="4" w:space="0" w:color="auto"/>
              <w:right w:val="single" w:sz="4" w:space="0" w:color="auto"/>
            </w:tcBorders>
            <w:shd w:val="clear" w:color="auto" w:fill="auto"/>
            <w:hideMark/>
          </w:tcPr>
          <w:p w14:paraId="7BB54D57" w14:textId="48F56DD4"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6 942,59</w:t>
            </w:r>
          </w:p>
        </w:tc>
      </w:tr>
      <w:tr w:rsidR="00C52E13" w:rsidRPr="009655CA" w14:paraId="27D3DAA5"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CFBEA09"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Индекс изменения количества активов</w:t>
            </w:r>
          </w:p>
        </w:tc>
        <w:tc>
          <w:tcPr>
            <w:tcW w:w="381" w:type="pct"/>
            <w:tcBorders>
              <w:top w:val="nil"/>
              <w:left w:val="nil"/>
              <w:bottom w:val="single" w:sz="4" w:space="0" w:color="auto"/>
              <w:right w:val="single" w:sz="4" w:space="0" w:color="auto"/>
            </w:tcBorders>
            <w:shd w:val="clear" w:color="auto" w:fill="auto"/>
            <w:vAlign w:val="center"/>
            <w:hideMark/>
          </w:tcPr>
          <w:p w14:paraId="274E358F" w14:textId="77777777" w:rsidR="00C52E13" w:rsidRPr="009655CA" w:rsidRDefault="00C52E13" w:rsidP="00C52E13">
            <w:pPr>
              <w:jc w:val="center"/>
              <w:rPr>
                <w:rFonts w:ascii="Myriad Pro" w:hAnsi="Myriad Pro"/>
                <w:color w:val="000000"/>
                <w:sz w:val="20"/>
                <w:szCs w:val="20"/>
              </w:rPr>
            </w:pPr>
            <w:r w:rsidRPr="009655CA">
              <w:rPr>
                <w:rFonts w:ascii="Myriad Pro" w:hAnsi="Myriad Pro"/>
                <w:color w:val="000000"/>
                <w:sz w:val="20"/>
                <w:szCs w:val="20"/>
              </w:rPr>
              <w:t>%</w:t>
            </w:r>
          </w:p>
        </w:tc>
        <w:tc>
          <w:tcPr>
            <w:tcW w:w="680" w:type="pct"/>
            <w:tcBorders>
              <w:top w:val="nil"/>
              <w:left w:val="nil"/>
              <w:bottom w:val="single" w:sz="4" w:space="0" w:color="auto"/>
              <w:right w:val="single" w:sz="4" w:space="0" w:color="auto"/>
            </w:tcBorders>
            <w:shd w:val="clear" w:color="auto" w:fill="auto"/>
            <w:hideMark/>
          </w:tcPr>
          <w:p w14:paraId="7E698410" w14:textId="6561D0FB"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0,45%</w:t>
            </w:r>
          </w:p>
        </w:tc>
        <w:tc>
          <w:tcPr>
            <w:tcW w:w="680" w:type="pct"/>
            <w:tcBorders>
              <w:top w:val="nil"/>
              <w:left w:val="nil"/>
              <w:bottom w:val="single" w:sz="4" w:space="0" w:color="auto"/>
              <w:right w:val="single" w:sz="4" w:space="0" w:color="auto"/>
            </w:tcBorders>
            <w:shd w:val="clear" w:color="auto" w:fill="auto"/>
            <w:hideMark/>
          </w:tcPr>
          <w:p w14:paraId="30FC6734" w14:textId="7DA7FD79"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c>
          <w:tcPr>
            <w:tcW w:w="680" w:type="pct"/>
            <w:tcBorders>
              <w:top w:val="nil"/>
              <w:left w:val="nil"/>
              <w:bottom w:val="single" w:sz="4" w:space="0" w:color="auto"/>
              <w:right w:val="single" w:sz="4" w:space="0" w:color="auto"/>
            </w:tcBorders>
            <w:shd w:val="clear" w:color="auto" w:fill="auto"/>
            <w:hideMark/>
          </w:tcPr>
          <w:p w14:paraId="5E100670" w14:textId="05CC7944"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r>
      <w:tr w:rsidR="00C52E13" w:rsidRPr="009655CA" w14:paraId="7B046A47"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577AB42"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lastRenderedPageBreak/>
              <w:t>Коэффициент эластичности затрат по росту активов</w:t>
            </w:r>
          </w:p>
        </w:tc>
        <w:tc>
          <w:tcPr>
            <w:tcW w:w="381" w:type="pct"/>
            <w:tcBorders>
              <w:top w:val="nil"/>
              <w:left w:val="nil"/>
              <w:bottom w:val="single" w:sz="4" w:space="0" w:color="auto"/>
              <w:right w:val="single" w:sz="4" w:space="0" w:color="auto"/>
            </w:tcBorders>
            <w:shd w:val="clear" w:color="auto" w:fill="auto"/>
            <w:vAlign w:val="center"/>
            <w:hideMark/>
          </w:tcPr>
          <w:p w14:paraId="5AF1C91C"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 </w:t>
            </w:r>
          </w:p>
        </w:tc>
        <w:tc>
          <w:tcPr>
            <w:tcW w:w="680" w:type="pct"/>
            <w:tcBorders>
              <w:top w:val="nil"/>
              <w:left w:val="nil"/>
              <w:bottom w:val="single" w:sz="4" w:space="0" w:color="auto"/>
              <w:right w:val="single" w:sz="4" w:space="0" w:color="auto"/>
            </w:tcBorders>
            <w:shd w:val="clear" w:color="auto" w:fill="auto"/>
            <w:hideMark/>
          </w:tcPr>
          <w:p w14:paraId="08BD119D" w14:textId="23221F9E"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0,75</w:t>
            </w:r>
          </w:p>
        </w:tc>
        <w:tc>
          <w:tcPr>
            <w:tcW w:w="680" w:type="pct"/>
            <w:tcBorders>
              <w:top w:val="nil"/>
              <w:left w:val="nil"/>
              <w:bottom w:val="single" w:sz="4" w:space="0" w:color="auto"/>
              <w:right w:val="single" w:sz="4" w:space="0" w:color="auto"/>
            </w:tcBorders>
            <w:shd w:val="clear" w:color="auto" w:fill="auto"/>
            <w:hideMark/>
          </w:tcPr>
          <w:p w14:paraId="585970BA" w14:textId="468BEBF3"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0,75</w:t>
            </w:r>
          </w:p>
        </w:tc>
        <w:tc>
          <w:tcPr>
            <w:tcW w:w="680" w:type="pct"/>
            <w:tcBorders>
              <w:top w:val="nil"/>
              <w:left w:val="nil"/>
              <w:bottom w:val="single" w:sz="4" w:space="0" w:color="auto"/>
              <w:right w:val="single" w:sz="4" w:space="0" w:color="auto"/>
            </w:tcBorders>
            <w:shd w:val="clear" w:color="auto" w:fill="auto"/>
            <w:hideMark/>
          </w:tcPr>
          <w:p w14:paraId="7A466E5A" w14:textId="530774F2"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0,75</w:t>
            </w:r>
          </w:p>
        </w:tc>
      </w:tr>
      <w:tr w:rsidR="00C52E13" w:rsidRPr="009655CA" w14:paraId="05B5F685" w14:textId="77777777" w:rsidTr="00063F11">
        <w:trPr>
          <w:trHeight w:val="20"/>
        </w:trPr>
        <w:tc>
          <w:tcPr>
            <w:tcW w:w="2579" w:type="pct"/>
            <w:tcBorders>
              <w:top w:val="nil"/>
              <w:left w:val="single" w:sz="8" w:space="0" w:color="auto"/>
              <w:bottom w:val="nil"/>
              <w:right w:val="single" w:sz="4" w:space="0" w:color="auto"/>
            </w:tcBorders>
            <w:shd w:val="clear" w:color="auto" w:fill="auto"/>
            <w:vAlign w:val="center"/>
            <w:hideMark/>
          </w:tcPr>
          <w:p w14:paraId="736E2219"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Итого коэффициент индексации</w:t>
            </w:r>
          </w:p>
        </w:tc>
        <w:tc>
          <w:tcPr>
            <w:tcW w:w="381" w:type="pct"/>
            <w:tcBorders>
              <w:top w:val="nil"/>
              <w:left w:val="nil"/>
              <w:bottom w:val="nil"/>
              <w:right w:val="single" w:sz="4" w:space="0" w:color="auto"/>
            </w:tcBorders>
            <w:shd w:val="clear" w:color="auto" w:fill="auto"/>
            <w:vAlign w:val="center"/>
            <w:hideMark/>
          </w:tcPr>
          <w:p w14:paraId="631F001B" w14:textId="77777777" w:rsidR="00C52E13" w:rsidRPr="009655CA" w:rsidRDefault="00C52E13" w:rsidP="00C52E13">
            <w:pPr>
              <w:rPr>
                <w:rFonts w:ascii="Myriad Pro" w:hAnsi="Myriad Pro"/>
                <w:color w:val="000000"/>
                <w:sz w:val="20"/>
                <w:szCs w:val="20"/>
              </w:rPr>
            </w:pPr>
            <w:r w:rsidRPr="009655CA">
              <w:rPr>
                <w:rFonts w:ascii="Myriad Pro" w:hAnsi="Myriad Pro"/>
                <w:color w:val="000000"/>
                <w:sz w:val="20"/>
                <w:szCs w:val="20"/>
              </w:rPr>
              <w:t> </w:t>
            </w:r>
          </w:p>
        </w:tc>
        <w:tc>
          <w:tcPr>
            <w:tcW w:w="680" w:type="pct"/>
            <w:tcBorders>
              <w:top w:val="nil"/>
              <w:left w:val="nil"/>
              <w:bottom w:val="nil"/>
              <w:right w:val="single" w:sz="4" w:space="0" w:color="auto"/>
            </w:tcBorders>
            <w:shd w:val="clear" w:color="auto" w:fill="auto"/>
            <w:hideMark/>
          </w:tcPr>
          <w:p w14:paraId="375402B8" w14:textId="06CA03DA"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1,03</w:t>
            </w:r>
          </w:p>
        </w:tc>
        <w:tc>
          <w:tcPr>
            <w:tcW w:w="680" w:type="pct"/>
            <w:tcBorders>
              <w:top w:val="nil"/>
              <w:left w:val="nil"/>
              <w:bottom w:val="nil"/>
              <w:right w:val="single" w:sz="4" w:space="0" w:color="auto"/>
            </w:tcBorders>
            <w:shd w:val="clear" w:color="auto" w:fill="auto"/>
            <w:hideMark/>
          </w:tcPr>
          <w:p w14:paraId="2CF930CD" w14:textId="6D96EB93"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1,03</w:t>
            </w:r>
          </w:p>
        </w:tc>
        <w:tc>
          <w:tcPr>
            <w:tcW w:w="680" w:type="pct"/>
            <w:tcBorders>
              <w:top w:val="nil"/>
              <w:left w:val="nil"/>
              <w:bottom w:val="nil"/>
              <w:right w:val="single" w:sz="4" w:space="0" w:color="auto"/>
            </w:tcBorders>
            <w:shd w:val="clear" w:color="auto" w:fill="auto"/>
            <w:hideMark/>
          </w:tcPr>
          <w:p w14:paraId="6ED1E7C9" w14:textId="7438CD66" w:rsidR="00C52E13" w:rsidRPr="00C52E13" w:rsidRDefault="00C52E13" w:rsidP="00C52E13">
            <w:pPr>
              <w:jc w:val="center"/>
              <w:rPr>
                <w:rFonts w:ascii="Myriad Pro" w:hAnsi="Myriad Pro" w:cs="Arial CYR"/>
                <w:color w:val="000000"/>
                <w:sz w:val="20"/>
                <w:szCs w:val="20"/>
              </w:rPr>
            </w:pPr>
            <w:r w:rsidRPr="00C52E13">
              <w:rPr>
                <w:rFonts w:ascii="Myriad Pro" w:hAnsi="Myriad Pro" w:cs="Arial CYR"/>
                <w:color w:val="000000"/>
                <w:sz w:val="20"/>
                <w:szCs w:val="20"/>
              </w:rPr>
              <w:t>1,03</w:t>
            </w:r>
          </w:p>
        </w:tc>
      </w:tr>
      <w:tr w:rsidR="009368B7" w:rsidRPr="009655CA" w14:paraId="2A7EDF63" w14:textId="77777777" w:rsidTr="009368B7">
        <w:trPr>
          <w:trHeight w:val="20"/>
        </w:trPr>
        <w:tc>
          <w:tcPr>
            <w:tcW w:w="5000" w:type="pct"/>
            <w:gridSpan w:val="5"/>
            <w:tcBorders>
              <w:top w:val="nil"/>
              <w:left w:val="single" w:sz="8" w:space="0" w:color="auto"/>
              <w:bottom w:val="single" w:sz="4" w:space="0" w:color="auto"/>
              <w:right w:val="single" w:sz="4" w:space="0" w:color="auto"/>
            </w:tcBorders>
            <w:shd w:val="clear" w:color="auto" w:fill="EAF1DD" w:themeFill="accent3" w:themeFillTint="33"/>
            <w:vAlign w:val="center"/>
          </w:tcPr>
          <w:p w14:paraId="30BF0065" w14:textId="77777777" w:rsidR="009368B7" w:rsidRPr="009655CA" w:rsidRDefault="009368B7" w:rsidP="00D974AD">
            <w:pPr>
              <w:jc w:val="center"/>
              <w:rPr>
                <w:rFonts w:ascii="Myriad Pro" w:hAnsi="Myriad Pro"/>
                <w:b/>
                <w:bCs/>
                <w:color w:val="000000"/>
                <w:sz w:val="20"/>
                <w:szCs w:val="20"/>
              </w:rPr>
            </w:pPr>
            <w:r w:rsidRPr="009655CA">
              <w:rPr>
                <w:rFonts w:ascii="Myriad Pro" w:hAnsi="Myriad Pro"/>
                <w:b/>
                <w:bCs/>
                <w:color w:val="000000"/>
                <w:sz w:val="20"/>
                <w:szCs w:val="20"/>
              </w:rPr>
              <w:t>Расчет подконтрольных расходов</w:t>
            </w:r>
          </w:p>
        </w:tc>
      </w:tr>
      <w:tr w:rsidR="0078376B" w:rsidRPr="009655CA" w14:paraId="79CE9F7B"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04C9162" w14:textId="170D96E1" w:rsidR="0078376B" w:rsidRPr="009655CA" w:rsidRDefault="0078376B" w:rsidP="0078376B">
            <w:pPr>
              <w:rPr>
                <w:rFonts w:ascii="Myriad Pro" w:hAnsi="Myriad Pro"/>
                <w:color w:val="000000"/>
                <w:sz w:val="20"/>
                <w:szCs w:val="20"/>
              </w:rPr>
            </w:pPr>
            <w:r w:rsidRPr="00C52E13">
              <w:rPr>
                <w:rFonts w:ascii="Myriad Pro" w:hAnsi="Myriad Pro"/>
                <w:color w:val="000000"/>
                <w:sz w:val="20"/>
                <w:szCs w:val="20"/>
              </w:rPr>
              <w:t>Расходы на сырье и материалы</w:t>
            </w:r>
          </w:p>
        </w:tc>
        <w:tc>
          <w:tcPr>
            <w:tcW w:w="381" w:type="pct"/>
            <w:tcBorders>
              <w:top w:val="nil"/>
              <w:left w:val="nil"/>
              <w:bottom w:val="single" w:sz="4" w:space="0" w:color="auto"/>
              <w:right w:val="single" w:sz="4" w:space="0" w:color="auto"/>
            </w:tcBorders>
            <w:shd w:val="clear" w:color="auto" w:fill="auto"/>
            <w:hideMark/>
          </w:tcPr>
          <w:p w14:paraId="7472542F" w14:textId="370BC448"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61148B61" w14:textId="40E8275D"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109 776,27</w:t>
            </w:r>
          </w:p>
        </w:tc>
        <w:tc>
          <w:tcPr>
            <w:tcW w:w="680" w:type="pct"/>
            <w:tcBorders>
              <w:top w:val="nil"/>
              <w:left w:val="nil"/>
              <w:bottom w:val="single" w:sz="4" w:space="0" w:color="auto"/>
              <w:right w:val="single" w:sz="4" w:space="0" w:color="auto"/>
            </w:tcBorders>
            <w:shd w:val="clear" w:color="auto" w:fill="auto"/>
            <w:vAlign w:val="center"/>
            <w:hideMark/>
          </w:tcPr>
          <w:p w14:paraId="6C33EF43" w14:textId="600703F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114 003,12</w:t>
            </w:r>
          </w:p>
        </w:tc>
        <w:tc>
          <w:tcPr>
            <w:tcW w:w="680" w:type="pct"/>
            <w:tcBorders>
              <w:top w:val="nil"/>
              <w:left w:val="nil"/>
              <w:bottom w:val="single" w:sz="4" w:space="0" w:color="auto"/>
              <w:right w:val="single" w:sz="4" w:space="0" w:color="auto"/>
            </w:tcBorders>
            <w:shd w:val="clear" w:color="auto" w:fill="auto"/>
            <w:vAlign w:val="center"/>
            <w:hideMark/>
          </w:tcPr>
          <w:p w14:paraId="1F6ED42E" w14:textId="3CD0231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117 548,98</w:t>
            </w:r>
          </w:p>
        </w:tc>
      </w:tr>
      <w:tr w:rsidR="0078376B" w:rsidRPr="009655CA" w14:paraId="6636D23F"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06C9296C" w14:textId="48227B92" w:rsidR="0078376B" w:rsidRPr="009655CA" w:rsidRDefault="0078376B" w:rsidP="0078376B">
            <w:pPr>
              <w:rPr>
                <w:rFonts w:ascii="Myriad Pro" w:hAnsi="Myriad Pro"/>
                <w:color w:val="000000"/>
                <w:sz w:val="20"/>
                <w:szCs w:val="20"/>
              </w:rPr>
            </w:pPr>
            <w:r w:rsidRPr="00C52E13">
              <w:rPr>
                <w:rFonts w:ascii="Myriad Pro" w:hAnsi="Myriad Pro"/>
                <w:color w:val="000000"/>
                <w:sz w:val="20"/>
                <w:szCs w:val="20"/>
              </w:rPr>
              <w:t>Расходы на оплату труда</w:t>
            </w:r>
          </w:p>
        </w:tc>
        <w:tc>
          <w:tcPr>
            <w:tcW w:w="381" w:type="pct"/>
            <w:tcBorders>
              <w:top w:val="nil"/>
              <w:left w:val="nil"/>
              <w:bottom w:val="single" w:sz="4" w:space="0" w:color="auto"/>
              <w:right w:val="single" w:sz="4" w:space="0" w:color="auto"/>
            </w:tcBorders>
            <w:shd w:val="clear" w:color="auto" w:fill="auto"/>
            <w:hideMark/>
          </w:tcPr>
          <w:p w14:paraId="6E46D1E6" w14:textId="1A64C95F"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2DEF5134" w14:textId="2E7EA3E0" w:rsidR="0078376B" w:rsidRPr="00C52E13" w:rsidRDefault="0017329F" w:rsidP="0078376B">
            <w:pPr>
              <w:jc w:val="center"/>
              <w:rPr>
                <w:rFonts w:ascii="Myriad Pro" w:hAnsi="Myriad Pro" w:cs="Arial CYR"/>
                <w:color w:val="000000"/>
                <w:sz w:val="20"/>
                <w:szCs w:val="20"/>
              </w:rPr>
            </w:pPr>
            <w:r>
              <w:rPr>
                <w:rFonts w:ascii="Myriad Pro" w:hAnsi="Myriad Pro" w:cs="Arial CYR"/>
                <w:color w:val="000000"/>
                <w:sz w:val="20"/>
                <w:szCs w:val="20"/>
              </w:rPr>
              <w:t>1 194 926,4</w:t>
            </w:r>
          </w:p>
        </w:tc>
        <w:tc>
          <w:tcPr>
            <w:tcW w:w="680" w:type="pct"/>
            <w:tcBorders>
              <w:top w:val="nil"/>
              <w:left w:val="nil"/>
              <w:bottom w:val="single" w:sz="4" w:space="0" w:color="auto"/>
              <w:right w:val="single" w:sz="4" w:space="0" w:color="auto"/>
            </w:tcBorders>
            <w:shd w:val="clear" w:color="auto" w:fill="auto"/>
            <w:vAlign w:val="center"/>
            <w:hideMark/>
          </w:tcPr>
          <w:p w14:paraId="510AFA0D" w14:textId="4BB63E87"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877 779,67</w:t>
            </w:r>
          </w:p>
        </w:tc>
        <w:tc>
          <w:tcPr>
            <w:tcW w:w="680" w:type="pct"/>
            <w:tcBorders>
              <w:top w:val="nil"/>
              <w:left w:val="nil"/>
              <w:bottom w:val="single" w:sz="4" w:space="0" w:color="auto"/>
              <w:right w:val="single" w:sz="4" w:space="0" w:color="auto"/>
            </w:tcBorders>
            <w:shd w:val="clear" w:color="auto" w:fill="auto"/>
            <w:vAlign w:val="center"/>
            <w:hideMark/>
          </w:tcPr>
          <w:p w14:paraId="2D27AD79" w14:textId="1E162CA4"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1 003 028,50</w:t>
            </w:r>
          </w:p>
        </w:tc>
      </w:tr>
      <w:tr w:rsidR="0078376B" w:rsidRPr="009655CA" w14:paraId="65B3AF0E"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2059EC1" w14:textId="5E7E25F7" w:rsidR="0078376B" w:rsidRPr="009655CA" w:rsidRDefault="0078376B" w:rsidP="0078376B">
            <w:pPr>
              <w:rPr>
                <w:rFonts w:ascii="Myriad Pro" w:hAnsi="Myriad Pro"/>
                <w:color w:val="000000"/>
                <w:sz w:val="20"/>
                <w:szCs w:val="20"/>
              </w:rPr>
            </w:pPr>
            <w:r w:rsidRPr="00C52E13">
              <w:rPr>
                <w:rFonts w:ascii="Myriad Pro" w:hAnsi="Myriad Pro"/>
                <w:color w:val="000000"/>
                <w:sz w:val="20"/>
                <w:szCs w:val="20"/>
              </w:rPr>
              <w:t>Другие обоснованные подконтрольные расходы, в том числе:</w:t>
            </w:r>
          </w:p>
        </w:tc>
        <w:tc>
          <w:tcPr>
            <w:tcW w:w="381" w:type="pct"/>
            <w:tcBorders>
              <w:top w:val="nil"/>
              <w:left w:val="nil"/>
              <w:bottom w:val="single" w:sz="4" w:space="0" w:color="auto"/>
              <w:right w:val="single" w:sz="4" w:space="0" w:color="auto"/>
            </w:tcBorders>
            <w:shd w:val="clear" w:color="auto" w:fill="auto"/>
            <w:hideMark/>
          </w:tcPr>
          <w:p w14:paraId="6CA833BE" w14:textId="479CB31B"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0BD5F3DE" w14:textId="01A10773" w:rsidR="0078376B" w:rsidRPr="00C52E13" w:rsidRDefault="0017329F" w:rsidP="0078376B">
            <w:pPr>
              <w:jc w:val="center"/>
              <w:rPr>
                <w:rFonts w:ascii="Myriad Pro" w:hAnsi="Myriad Pro" w:cs="Arial CYR"/>
                <w:color w:val="000000"/>
                <w:sz w:val="20"/>
                <w:szCs w:val="20"/>
              </w:rPr>
            </w:pPr>
            <w:r>
              <w:rPr>
                <w:rFonts w:ascii="Myriad Pro" w:hAnsi="Myriad Pro" w:cs="Arial CYR"/>
                <w:color w:val="000000"/>
                <w:sz w:val="20"/>
                <w:szCs w:val="20"/>
              </w:rPr>
              <w:t>680 196,92</w:t>
            </w:r>
          </w:p>
        </w:tc>
        <w:tc>
          <w:tcPr>
            <w:tcW w:w="680" w:type="pct"/>
            <w:tcBorders>
              <w:top w:val="nil"/>
              <w:left w:val="nil"/>
              <w:bottom w:val="single" w:sz="4" w:space="0" w:color="auto"/>
              <w:right w:val="single" w:sz="4" w:space="0" w:color="auto"/>
            </w:tcBorders>
            <w:shd w:val="clear" w:color="auto" w:fill="auto"/>
            <w:vAlign w:val="center"/>
            <w:hideMark/>
          </w:tcPr>
          <w:p w14:paraId="29F9383C" w14:textId="5E39A21A" w:rsidR="0078376B" w:rsidRPr="00C52E13" w:rsidRDefault="002571D8" w:rsidP="0078376B">
            <w:pPr>
              <w:jc w:val="center"/>
              <w:rPr>
                <w:rFonts w:ascii="Myriad Pro" w:hAnsi="Myriad Pro" w:cs="Arial CYR"/>
                <w:color w:val="000000"/>
                <w:sz w:val="20"/>
                <w:szCs w:val="20"/>
              </w:rPr>
            </w:pPr>
            <w:r>
              <w:rPr>
                <w:rFonts w:ascii="Myriad Pro" w:hAnsi="Myriad Pro" w:cs="Arial CYR"/>
                <w:color w:val="000000"/>
                <w:sz w:val="20"/>
                <w:szCs w:val="20"/>
              </w:rPr>
              <w:t>445 557,06</w:t>
            </w:r>
          </w:p>
        </w:tc>
        <w:tc>
          <w:tcPr>
            <w:tcW w:w="680" w:type="pct"/>
            <w:tcBorders>
              <w:top w:val="nil"/>
              <w:left w:val="nil"/>
              <w:bottom w:val="single" w:sz="4" w:space="0" w:color="auto"/>
              <w:right w:val="single" w:sz="4" w:space="0" w:color="auto"/>
            </w:tcBorders>
            <w:shd w:val="clear" w:color="auto" w:fill="auto"/>
            <w:vAlign w:val="center"/>
            <w:hideMark/>
          </w:tcPr>
          <w:p w14:paraId="58EF0C32" w14:textId="13172F87" w:rsidR="0078376B" w:rsidRPr="00C52E13" w:rsidRDefault="0017329F" w:rsidP="0078376B">
            <w:pPr>
              <w:jc w:val="center"/>
              <w:rPr>
                <w:rFonts w:ascii="Myriad Pro" w:hAnsi="Myriad Pro" w:cs="Arial CYR"/>
                <w:color w:val="000000"/>
                <w:sz w:val="20"/>
                <w:szCs w:val="20"/>
              </w:rPr>
            </w:pPr>
            <w:r>
              <w:rPr>
                <w:rFonts w:ascii="Myriad Pro" w:hAnsi="Myriad Pro" w:cs="Arial CYR"/>
                <w:color w:val="000000"/>
                <w:sz w:val="20"/>
                <w:szCs w:val="20"/>
              </w:rPr>
              <w:t>464 981,88</w:t>
            </w:r>
          </w:p>
        </w:tc>
      </w:tr>
      <w:tr w:rsidR="0078376B" w:rsidRPr="009655CA" w14:paraId="31CBE226"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94FA492" w14:textId="79CCC7F1" w:rsidR="0078376B" w:rsidRPr="009655CA" w:rsidRDefault="0078376B" w:rsidP="0078376B">
            <w:pPr>
              <w:rPr>
                <w:rFonts w:ascii="Myriad Pro" w:hAnsi="Myriad Pro"/>
                <w:color w:val="000000"/>
                <w:sz w:val="20"/>
                <w:szCs w:val="20"/>
              </w:rPr>
            </w:pPr>
            <w:r w:rsidRPr="00C52E13">
              <w:rPr>
                <w:rFonts w:ascii="Myriad Pro" w:hAnsi="Myriad Pro"/>
                <w:color w:val="000000"/>
                <w:sz w:val="20"/>
                <w:szCs w:val="20"/>
              </w:rPr>
              <w:t>Расходы из прибыли, в том числе</w:t>
            </w:r>
          </w:p>
        </w:tc>
        <w:tc>
          <w:tcPr>
            <w:tcW w:w="381" w:type="pct"/>
            <w:tcBorders>
              <w:top w:val="nil"/>
              <w:left w:val="nil"/>
              <w:bottom w:val="single" w:sz="4" w:space="0" w:color="auto"/>
              <w:right w:val="single" w:sz="4" w:space="0" w:color="auto"/>
            </w:tcBorders>
            <w:shd w:val="clear" w:color="auto" w:fill="auto"/>
            <w:hideMark/>
          </w:tcPr>
          <w:p w14:paraId="3F6951E0" w14:textId="67AA82AB"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4676DA3D" w14:textId="7840FAB1" w:rsidR="0078376B" w:rsidRPr="00C52E13" w:rsidRDefault="0017329F" w:rsidP="0078376B">
            <w:pPr>
              <w:jc w:val="center"/>
              <w:rPr>
                <w:rFonts w:ascii="Myriad Pro" w:hAnsi="Myriad Pro" w:cs="Arial CYR"/>
                <w:color w:val="000000"/>
                <w:sz w:val="20"/>
                <w:szCs w:val="20"/>
              </w:rPr>
            </w:pPr>
            <w:r>
              <w:rPr>
                <w:rFonts w:ascii="Myriad Pro" w:hAnsi="Myriad Pro" w:cs="Arial CYR"/>
                <w:color w:val="000000"/>
                <w:sz w:val="20"/>
                <w:szCs w:val="20"/>
              </w:rPr>
              <w:t>68 255,4</w:t>
            </w:r>
          </w:p>
        </w:tc>
        <w:tc>
          <w:tcPr>
            <w:tcW w:w="680" w:type="pct"/>
            <w:tcBorders>
              <w:top w:val="nil"/>
              <w:left w:val="nil"/>
              <w:bottom w:val="single" w:sz="4" w:space="0" w:color="auto"/>
              <w:right w:val="single" w:sz="4" w:space="0" w:color="auto"/>
            </w:tcBorders>
            <w:shd w:val="clear" w:color="auto" w:fill="auto"/>
            <w:vAlign w:val="center"/>
            <w:hideMark/>
          </w:tcPr>
          <w:p w14:paraId="589F2429" w14:textId="7A04DFE6"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5 684,48</w:t>
            </w:r>
          </w:p>
        </w:tc>
        <w:tc>
          <w:tcPr>
            <w:tcW w:w="680" w:type="pct"/>
            <w:tcBorders>
              <w:top w:val="nil"/>
              <w:left w:val="nil"/>
              <w:bottom w:val="single" w:sz="4" w:space="0" w:color="auto"/>
              <w:right w:val="single" w:sz="4" w:space="0" w:color="auto"/>
            </w:tcBorders>
            <w:shd w:val="clear" w:color="auto" w:fill="auto"/>
            <w:vAlign w:val="center"/>
            <w:hideMark/>
          </w:tcPr>
          <w:p w14:paraId="6C3B161A" w14:textId="13C63A54" w:rsidR="0078376B" w:rsidRPr="00C52E13" w:rsidRDefault="002571D8" w:rsidP="0078376B">
            <w:pPr>
              <w:jc w:val="center"/>
              <w:rPr>
                <w:rFonts w:ascii="Myriad Pro" w:hAnsi="Myriad Pro" w:cs="Arial CYR"/>
                <w:color w:val="000000"/>
                <w:sz w:val="20"/>
                <w:szCs w:val="20"/>
              </w:rPr>
            </w:pPr>
            <w:r w:rsidRPr="00152074">
              <w:rPr>
                <w:rFonts w:ascii="Myriad Pro" w:hAnsi="Myriad Pro"/>
                <w:sz w:val="18"/>
                <w:szCs w:val="18"/>
              </w:rPr>
              <w:t>31 327,74</w:t>
            </w:r>
          </w:p>
        </w:tc>
      </w:tr>
      <w:tr w:rsidR="0078376B" w:rsidRPr="009655CA" w14:paraId="5E976D92" w14:textId="77777777" w:rsidTr="002571D8">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5AFABA3" w14:textId="394A580F" w:rsidR="0078376B" w:rsidRPr="009655CA" w:rsidRDefault="0078376B" w:rsidP="0078376B">
            <w:pPr>
              <w:ind w:left="709"/>
              <w:rPr>
                <w:rFonts w:ascii="Myriad Pro" w:hAnsi="Myriad Pro"/>
                <w:color w:val="000000"/>
                <w:sz w:val="20"/>
                <w:szCs w:val="20"/>
              </w:rPr>
            </w:pPr>
            <w:r w:rsidRPr="00C52E13">
              <w:rPr>
                <w:rFonts w:ascii="Myriad Pro" w:hAnsi="Myriad Pro"/>
                <w:color w:val="000000"/>
                <w:sz w:val="20"/>
                <w:szCs w:val="20"/>
              </w:rPr>
              <w:t>Выплаты социального характера</w:t>
            </w:r>
          </w:p>
        </w:tc>
        <w:tc>
          <w:tcPr>
            <w:tcW w:w="381" w:type="pct"/>
            <w:tcBorders>
              <w:top w:val="nil"/>
              <w:left w:val="nil"/>
              <w:bottom w:val="single" w:sz="4" w:space="0" w:color="auto"/>
              <w:right w:val="single" w:sz="4" w:space="0" w:color="auto"/>
            </w:tcBorders>
            <w:shd w:val="clear" w:color="auto" w:fill="auto"/>
            <w:hideMark/>
          </w:tcPr>
          <w:p w14:paraId="6F587244" w14:textId="73FE6A66"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2F2483D4" w14:textId="3B431249"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hideMark/>
          </w:tcPr>
          <w:p w14:paraId="26E22FDD" w14:textId="727218D4"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5 684,48</w:t>
            </w:r>
          </w:p>
        </w:tc>
        <w:tc>
          <w:tcPr>
            <w:tcW w:w="680" w:type="pct"/>
            <w:tcBorders>
              <w:top w:val="nil"/>
              <w:left w:val="nil"/>
              <w:bottom w:val="single" w:sz="4" w:space="0" w:color="auto"/>
              <w:right w:val="single" w:sz="4" w:space="0" w:color="auto"/>
            </w:tcBorders>
            <w:shd w:val="clear" w:color="auto" w:fill="auto"/>
            <w:vAlign w:val="center"/>
          </w:tcPr>
          <w:p w14:paraId="4E52EE93" w14:textId="27D72C30" w:rsidR="0078376B" w:rsidRPr="00C52E13" w:rsidRDefault="002571D8" w:rsidP="0078376B">
            <w:pPr>
              <w:jc w:val="center"/>
              <w:rPr>
                <w:rFonts w:ascii="Myriad Pro" w:hAnsi="Myriad Pro" w:cs="Arial CYR"/>
                <w:color w:val="000000"/>
                <w:sz w:val="20"/>
                <w:szCs w:val="20"/>
              </w:rPr>
            </w:pPr>
            <w:r>
              <w:rPr>
                <w:rFonts w:ascii="Myriad Pro" w:hAnsi="Myriad Pro" w:cs="Arial CYR"/>
                <w:color w:val="000000"/>
                <w:sz w:val="20"/>
                <w:szCs w:val="20"/>
              </w:rPr>
              <w:t>28 335,09</w:t>
            </w:r>
          </w:p>
        </w:tc>
      </w:tr>
      <w:tr w:rsidR="0078376B" w:rsidRPr="009655CA" w14:paraId="0C903ED0" w14:textId="77777777" w:rsidTr="002571D8">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0009393" w14:textId="6C383E98" w:rsidR="0078376B" w:rsidRPr="009655CA" w:rsidRDefault="0078376B" w:rsidP="0078376B">
            <w:pPr>
              <w:ind w:left="709"/>
              <w:rPr>
                <w:rFonts w:ascii="Myriad Pro" w:hAnsi="Myriad Pro"/>
                <w:color w:val="000000"/>
                <w:sz w:val="20"/>
                <w:szCs w:val="20"/>
              </w:rPr>
            </w:pPr>
            <w:r w:rsidRPr="000754EB">
              <w:rPr>
                <w:rFonts w:ascii="Myriad Pro" w:hAnsi="Myriad Pro"/>
                <w:color w:val="000000"/>
                <w:sz w:val="20"/>
                <w:szCs w:val="20"/>
              </w:rPr>
              <w:t>Прочие расходы из прибыли</w:t>
            </w:r>
          </w:p>
        </w:tc>
        <w:tc>
          <w:tcPr>
            <w:tcW w:w="381" w:type="pct"/>
            <w:tcBorders>
              <w:top w:val="nil"/>
              <w:left w:val="nil"/>
              <w:bottom w:val="single" w:sz="4" w:space="0" w:color="auto"/>
              <w:right w:val="single" w:sz="4" w:space="0" w:color="auto"/>
            </w:tcBorders>
            <w:shd w:val="clear" w:color="auto" w:fill="auto"/>
            <w:hideMark/>
          </w:tcPr>
          <w:p w14:paraId="412A3D61" w14:textId="204E21BB" w:rsidR="0078376B" w:rsidRPr="009655CA" w:rsidRDefault="0078376B" w:rsidP="0078376B">
            <w:pPr>
              <w:jc w:val="center"/>
              <w:rPr>
                <w:rFonts w:ascii="Myriad Pro" w:hAnsi="Myriad Pro"/>
                <w:color w:val="000000"/>
                <w:sz w:val="20"/>
                <w:szCs w:val="20"/>
              </w:rPr>
            </w:pPr>
            <w:r w:rsidRPr="00F20643">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0C8176F3" w14:textId="08C16F94"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hideMark/>
          </w:tcPr>
          <w:p w14:paraId="5DBD1168" w14:textId="26C6BFFF"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 </w:t>
            </w:r>
          </w:p>
        </w:tc>
        <w:tc>
          <w:tcPr>
            <w:tcW w:w="680" w:type="pct"/>
            <w:tcBorders>
              <w:top w:val="nil"/>
              <w:left w:val="nil"/>
              <w:bottom w:val="single" w:sz="4" w:space="0" w:color="auto"/>
              <w:right w:val="single" w:sz="4" w:space="0" w:color="auto"/>
            </w:tcBorders>
            <w:shd w:val="clear" w:color="auto" w:fill="auto"/>
            <w:vAlign w:val="center"/>
          </w:tcPr>
          <w:p w14:paraId="3951A769" w14:textId="696B3AEC" w:rsidR="0078376B" w:rsidRPr="00C52E13" w:rsidRDefault="002571D8" w:rsidP="0078376B">
            <w:pPr>
              <w:jc w:val="center"/>
              <w:rPr>
                <w:rFonts w:ascii="Myriad Pro" w:hAnsi="Myriad Pro" w:cs="Arial CYR"/>
                <w:color w:val="000000"/>
                <w:sz w:val="20"/>
                <w:szCs w:val="20"/>
              </w:rPr>
            </w:pPr>
            <w:r>
              <w:rPr>
                <w:rFonts w:ascii="Myriad Pro" w:hAnsi="Myriad Pro" w:cs="Arial CYR"/>
                <w:color w:val="000000"/>
                <w:sz w:val="20"/>
                <w:szCs w:val="20"/>
              </w:rPr>
              <w:t>2 992,65</w:t>
            </w:r>
          </w:p>
        </w:tc>
      </w:tr>
      <w:tr w:rsidR="00C52E13" w:rsidRPr="009655CA" w14:paraId="67B70E75" w14:textId="77777777" w:rsidTr="009368B7">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67593FB5" w14:textId="77777777" w:rsidR="00C52E13" w:rsidRPr="009655CA" w:rsidRDefault="00C52E13" w:rsidP="00C52E13">
            <w:pPr>
              <w:rPr>
                <w:rFonts w:ascii="Myriad Pro" w:hAnsi="Myriad Pro"/>
                <w:b/>
                <w:bCs/>
                <w:color w:val="000000"/>
                <w:sz w:val="20"/>
                <w:szCs w:val="20"/>
              </w:rPr>
            </w:pPr>
            <w:r w:rsidRPr="009655CA">
              <w:rPr>
                <w:rFonts w:ascii="Myriad Pro" w:hAnsi="Myriad Pro"/>
                <w:b/>
                <w:bCs/>
                <w:color w:val="000000"/>
                <w:sz w:val="20"/>
                <w:szCs w:val="20"/>
              </w:rPr>
              <w:t>ИТОГО подконтрольные расходы</w:t>
            </w:r>
          </w:p>
        </w:tc>
        <w:tc>
          <w:tcPr>
            <w:tcW w:w="381"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5EDEEA6" w14:textId="77777777" w:rsidR="00C52E13" w:rsidRPr="009655CA" w:rsidRDefault="00C52E13" w:rsidP="00C52E13">
            <w:pPr>
              <w:jc w:val="center"/>
              <w:rPr>
                <w:rFonts w:ascii="Myriad Pro" w:hAnsi="Myriad Pro"/>
                <w:b/>
                <w:bCs/>
                <w:color w:val="000000"/>
                <w:sz w:val="20"/>
                <w:szCs w:val="20"/>
              </w:rPr>
            </w:pPr>
            <w:r w:rsidRPr="009655CA">
              <w:rPr>
                <w:rFonts w:ascii="Myriad Pro" w:hAnsi="Myriad Pro"/>
                <w:b/>
                <w:bCs/>
                <w:color w:val="000000"/>
                <w:sz w:val="20"/>
                <w:szCs w:val="20"/>
              </w:rPr>
              <w:t>тыс.руб</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3E945B8" w14:textId="0F0B3E50" w:rsidR="00C52E13" w:rsidRPr="00C52E13" w:rsidRDefault="00C52E13" w:rsidP="00C52E13">
            <w:pPr>
              <w:jc w:val="center"/>
              <w:rPr>
                <w:rFonts w:ascii="Myriad Pro" w:hAnsi="Myriad Pro"/>
                <w:b/>
                <w:sz w:val="20"/>
                <w:szCs w:val="20"/>
              </w:rPr>
            </w:pPr>
            <w:r w:rsidRPr="00C52E13">
              <w:rPr>
                <w:rFonts w:ascii="Myriad Pro" w:hAnsi="Myriad Pro"/>
                <w:b/>
                <w:sz w:val="20"/>
                <w:szCs w:val="20"/>
              </w:rPr>
              <w:t>2 052 958,42</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5724A7DE" w14:textId="1C8E5809" w:rsidR="00C52E13" w:rsidRPr="00C52E13" w:rsidRDefault="002571D8" w:rsidP="00C52E13">
            <w:pPr>
              <w:jc w:val="center"/>
              <w:rPr>
                <w:rFonts w:ascii="Myriad Pro" w:hAnsi="Myriad Pro"/>
                <w:b/>
                <w:sz w:val="20"/>
                <w:szCs w:val="20"/>
              </w:rPr>
            </w:pPr>
            <w:r>
              <w:rPr>
                <w:rFonts w:ascii="Myriad Pro" w:hAnsi="Myriad Pro"/>
                <w:b/>
                <w:sz w:val="20"/>
                <w:szCs w:val="20"/>
              </w:rPr>
              <w:t>1 443 024,33</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448CB96" w14:textId="1FCBE0FC" w:rsidR="00C52E13" w:rsidRPr="00C52E13" w:rsidRDefault="0017329F" w:rsidP="00C52E13">
            <w:pPr>
              <w:jc w:val="center"/>
              <w:rPr>
                <w:rFonts w:ascii="Myriad Pro" w:hAnsi="Myriad Pro"/>
                <w:b/>
                <w:sz w:val="20"/>
                <w:szCs w:val="20"/>
              </w:rPr>
            </w:pPr>
            <w:r>
              <w:rPr>
                <w:rFonts w:ascii="Myriad Pro" w:hAnsi="Myriad Pro"/>
                <w:b/>
                <w:sz w:val="20"/>
                <w:szCs w:val="20"/>
              </w:rPr>
              <w:t>1 616 887,10</w:t>
            </w:r>
          </w:p>
        </w:tc>
      </w:tr>
      <w:tr w:rsidR="009368B7" w:rsidRPr="009655CA" w14:paraId="036298B9" w14:textId="77777777" w:rsidTr="009368B7">
        <w:trPr>
          <w:trHeight w:val="20"/>
        </w:trPr>
        <w:tc>
          <w:tcPr>
            <w:tcW w:w="5000" w:type="pct"/>
            <w:gridSpan w:val="5"/>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tcPr>
          <w:p w14:paraId="74B29DF4" w14:textId="77777777" w:rsidR="009368B7" w:rsidRPr="009655CA" w:rsidRDefault="009368B7" w:rsidP="00D974AD">
            <w:pPr>
              <w:jc w:val="center"/>
              <w:rPr>
                <w:rFonts w:ascii="Myriad Pro" w:hAnsi="Myriad Pro"/>
                <w:b/>
                <w:bCs/>
                <w:color w:val="000000"/>
                <w:sz w:val="20"/>
                <w:szCs w:val="20"/>
              </w:rPr>
            </w:pPr>
            <w:r w:rsidRPr="009655CA">
              <w:rPr>
                <w:rFonts w:ascii="Myriad Pro" w:hAnsi="Myriad Pro"/>
                <w:b/>
                <w:bCs/>
                <w:color w:val="000000"/>
                <w:sz w:val="20"/>
                <w:szCs w:val="20"/>
              </w:rPr>
              <w:t>Расчет неподконтрольных расходов</w:t>
            </w:r>
          </w:p>
        </w:tc>
      </w:tr>
      <w:tr w:rsidR="0078376B" w:rsidRPr="009655CA" w14:paraId="7B0CEC6D"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889A714"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Оплата услуг ПАО «ФСК ЕЭС»</w:t>
            </w:r>
          </w:p>
        </w:tc>
        <w:tc>
          <w:tcPr>
            <w:tcW w:w="381" w:type="pct"/>
            <w:tcBorders>
              <w:top w:val="nil"/>
              <w:left w:val="nil"/>
              <w:bottom w:val="single" w:sz="4" w:space="0" w:color="auto"/>
              <w:right w:val="single" w:sz="4" w:space="0" w:color="auto"/>
            </w:tcBorders>
            <w:shd w:val="clear" w:color="auto" w:fill="auto"/>
            <w:noWrap/>
            <w:hideMark/>
          </w:tcPr>
          <w:p w14:paraId="53DB9B1B" w14:textId="1EF1E141"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ADA49EE" w14:textId="7401C9E2"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320 944,12</w:t>
            </w:r>
          </w:p>
        </w:tc>
        <w:tc>
          <w:tcPr>
            <w:tcW w:w="680" w:type="pct"/>
            <w:tcBorders>
              <w:top w:val="single" w:sz="4" w:space="0" w:color="auto"/>
              <w:left w:val="nil"/>
              <w:bottom w:val="single" w:sz="4" w:space="0" w:color="auto"/>
              <w:right w:val="single" w:sz="4" w:space="0" w:color="auto"/>
            </w:tcBorders>
            <w:shd w:val="clear" w:color="auto" w:fill="auto"/>
            <w:vAlign w:val="center"/>
            <w:hideMark/>
          </w:tcPr>
          <w:p w14:paraId="1352F140" w14:textId="4B52765D"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321 851,14</w:t>
            </w:r>
          </w:p>
        </w:tc>
        <w:tc>
          <w:tcPr>
            <w:tcW w:w="680" w:type="pct"/>
            <w:tcBorders>
              <w:top w:val="single" w:sz="4" w:space="0" w:color="auto"/>
              <w:left w:val="nil"/>
              <w:bottom w:val="single" w:sz="4" w:space="0" w:color="auto"/>
              <w:right w:val="single" w:sz="4" w:space="0" w:color="auto"/>
            </w:tcBorders>
            <w:shd w:val="clear" w:color="auto" w:fill="auto"/>
            <w:vAlign w:val="center"/>
            <w:hideMark/>
          </w:tcPr>
          <w:p w14:paraId="6FFDEA28" w14:textId="7EB77E1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319 876,81</w:t>
            </w:r>
          </w:p>
        </w:tc>
      </w:tr>
      <w:tr w:rsidR="0078376B" w:rsidRPr="009655CA" w14:paraId="0B50ABB8"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420975A6"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Аренда, всего</w:t>
            </w:r>
          </w:p>
        </w:tc>
        <w:tc>
          <w:tcPr>
            <w:tcW w:w="381" w:type="pct"/>
            <w:tcBorders>
              <w:top w:val="nil"/>
              <w:left w:val="nil"/>
              <w:bottom w:val="single" w:sz="4" w:space="0" w:color="auto"/>
              <w:right w:val="single" w:sz="4" w:space="0" w:color="auto"/>
            </w:tcBorders>
            <w:shd w:val="clear" w:color="auto" w:fill="auto"/>
            <w:noWrap/>
            <w:hideMark/>
          </w:tcPr>
          <w:p w14:paraId="7FF33778" w14:textId="04D31C3B"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30A3F274" w14:textId="5BD45874"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9 112,09</w:t>
            </w:r>
          </w:p>
        </w:tc>
        <w:tc>
          <w:tcPr>
            <w:tcW w:w="680" w:type="pct"/>
            <w:tcBorders>
              <w:top w:val="nil"/>
              <w:left w:val="nil"/>
              <w:bottom w:val="single" w:sz="4" w:space="0" w:color="auto"/>
              <w:right w:val="single" w:sz="4" w:space="0" w:color="auto"/>
            </w:tcBorders>
            <w:shd w:val="clear" w:color="auto" w:fill="auto"/>
            <w:vAlign w:val="center"/>
            <w:hideMark/>
          </w:tcPr>
          <w:p w14:paraId="1C99095C" w14:textId="79338F42"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2 386,29</w:t>
            </w:r>
          </w:p>
        </w:tc>
        <w:tc>
          <w:tcPr>
            <w:tcW w:w="680" w:type="pct"/>
            <w:tcBorders>
              <w:top w:val="nil"/>
              <w:left w:val="nil"/>
              <w:bottom w:val="single" w:sz="4" w:space="0" w:color="auto"/>
              <w:right w:val="single" w:sz="4" w:space="0" w:color="auto"/>
            </w:tcBorders>
            <w:shd w:val="clear" w:color="auto" w:fill="auto"/>
            <w:vAlign w:val="center"/>
            <w:hideMark/>
          </w:tcPr>
          <w:p w14:paraId="3608D142" w14:textId="407C31CA"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2 386,31</w:t>
            </w:r>
          </w:p>
        </w:tc>
      </w:tr>
      <w:tr w:rsidR="0078376B" w:rsidRPr="009655CA" w14:paraId="610B88A8"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0D8640C"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Налоги (без учета налога на прибыль), всего, в том числе:</w:t>
            </w:r>
          </w:p>
        </w:tc>
        <w:tc>
          <w:tcPr>
            <w:tcW w:w="381" w:type="pct"/>
            <w:tcBorders>
              <w:top w:val="nil"/>
              <w:left w:val="nil"/>
              <w:bottom w:val="single" w:sz="4" w:space="0" w:color="auto"/>
              <w:right w:val="single" w:sz="4" w:space="0" w:color="auto"/>
            </w:tcBorders>
            <w:shd w:val="clear" w:color="auto" w:fill="auto"/>
            <w:noWrap/>
            <w:hideMark/>
          </w:tcPr>
          <w:p w14:paraId="7882EEA8" w14:textId="2CDAC69B"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520A9C1D" w14:textId="412E76B3"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57 781,60</w:t>
            </w:r>
          </w:p>
        </w:tc>
        <w:tc>
          <w:tcPr>
            <w:tcW w:w="680" w:type="pct"/>
            <w:tcBorders>
              <w:top w:val="nil"/>
              <w:left w:val="nil"/>
              <w:bottom w:val="single" w:sz="4" w:space="0" w:color="auto"/>
              <w:right w:val="single" w:sz="4" w:space="0" w:color="auto"/>
            </w:tcBorders>
            <w:shd w:val="clear" w:color="auto" w:fill="auto"/>
            <w:vAlign w:val="center"/>
            <w:hideMark/>
          </w:tcPr>
          <w:p w14:paraId="7C13F2C0" w14:textId="5E62533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51 778,53</w:t>
            </w:r>
          </w:p>
        </w:tc>
        <w:tc>
          <w:tcPr>
            <w:tcW w:w="680" w:type="pct"/>
            <w:tcBorders>
              <w:top w:val="nil"/>
              <w:left w:val="nil"/>
              <w:bottom w:val="single" w:sz="4" w:space="0" w:color="auto"/>
              <w:right w:val="single" w:sz="4" w:space="0" w:color="auto"/>
            </w:tcBorders>
            <w:shd w:val="clear" w:color="auto" w:fill="auto"/>
            <w:vAlign w:val="center"/>
            <w:hideMark/>
          </w:tcPr>
          <w:p w14:paraId="2454B75F" w14:textId="3A6237C3"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53 106,27</w:t>
            </w:r>
          </w:p>
        </w:tc>
      </w:tr>
      <w:tr w:rsidR="0078376B" w:rsidRPr="009655CA" w14:paraId="0268481F"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2868A5F"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Отчисления на социальные нужды (ЕСН)</w:t>
            </w:r>
          </w:p>
        </w:tc>
        <w:tc>
          <w:tcPr>
            <w:tcW w:w="381" w:type="pct"/>
            <w:tcBorders>
              <w:top w:val="nil"/>
              <w:left w:val="nil"/>
              <w:bottom w:val="single" w:sz="4" w:space="0" w:color="auto"/>
              <w:right w:val="single" w:sz="4" w:space="0" w:color="auto"/>
            </w:tcBorders>
            <w:shd w:val="clear" w:color="auto" w:fill="auto"/>
            <w:noWrap/>
            <w:hideMark/>
          </w:tcPr>
          <w:p w14:paraId="4E772338" w14:textId="437612E3"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4B8F0AD6" w14:textId="19412FFE"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388 232,71</w:t>
            </w:r>
          </w:p>
        </w:tc>
        <w:tc>
          <w:tcPr>
            <w:tcW w:w="680" w:type="pct"/>
            <w:tcBorders>
              <w:top w:val="nil"/>
              <w:left w:val="nil"/>
              <w:bottom w:val="single" w:sz="4" w:space="0" w:color="auto"/>
              <w:right w:val="single" w:sz="4" w:space="0" w:color="auto"/>
            </w:tcBorders>
            <w:shd w:val="clear" w:color="auto" w:fill="auto"/>
            <w:vAlign w:val="center"/>
            <w:hideMark/>
          </w:tcPr>
          <w:p w14:paraId="499F985F" w14:textId="0A95939D"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259 822,78</w:t>
            </w:r>
          </w:p>
        </w:tc>
        <w:tc>
          <w:tcPr>
            <w:tcW w:w="680" w:type="pct"/>
            <w:tcBorders>
              <w:top w:val="nil"/>
              <w:left w:val="nil"/>
              <w:bottom w:val="single" w:sz="4" w:space="0" w:color="auto"/>
              <w:right w:val="single" w:sz="4" w:space="0" w:color="auto"/>
            </w:tcBorders>
            <w:shd w:val="clear" w:color="auto" w:fill="auto"/>
            <w:vAlign w:val="center"/>
            <w:hideMark/>
          </w:tcPr>
          <w:p w14:paraId="0AA54C2E" w14:textId="44A5D030"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288 499,70</w:t>
            </w:r>
          </w:p>
        </w:tc>
      </w:tr>
      <w:tr w:rsidR="0078376B" w:rsidRPr="009655CA" w14:paraId="476AF845"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5A384B5"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Прочие неподконтрольные расходы</w:t>
            </w:r>
          </w:p>
        </w:tc>
        <w:tc>
          <w:tcPr>
            <w:tcW w:w="381" w:type="pct"/>
            <w:tcBorders>
              <w:top w:val="nil"/>
              <w:left w:val="nil"/>
              <w:bottom w:val="single" w:sz="4" w:space="0" w:color="auto"/>
              <w:right w:val="single" w:sz="4" w:space="0" w:color="auto"/>
            </w:tcBorders>
            <w:shd w:val="clear" w:color="auto" w:fill="auto"/>
            <w:noWrap/>
            <w:hideMark/>
          </w:tcPr>
          <w:p w14:paraId="1D26FD7C" w14:textId="0319929B"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7BD72D79" w14:textId="6DC16D71"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420 427,47</w:t>
            </w:r>
          </w:p>
        </w:tc>
        <w:tc>
          <w:tcPr>
            <w:tcW w:w="680" w:type="pct"/>
            <w:tcBorders>
              <w:top w:val="nil"/>
              <w:left w:val="nil"/>
              <w:bottom w:val="single" w:sz="4" w:space="0" w:color="auto"/>
              <w:right w:val="single" w:sz="4" w:space="0" w:color="auto"/>
            </w:tcBorders>
            <w:shd w:val="clear" w:color="auto" w:fill="auto"/>
            <w:vAlign w:val="center"/>
            <w:hideMark/>
          </w:tcPr>
          <w:p w14:paraId="08F87A57" w14:textId="3304802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3F7A06FD" w14:textId="1B06C8FA"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r>
      <w:tr w:rsidR="0078376B" w:rsidRPr="009655CA" w14:paraId="64C45B52"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DC3392B"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Налог на прибыль, в том числе:</w:t>
            </w:r>
          </w:p>
        </w:tc>
        <w:tc>
          <w:tcPr>
            <w:tcW w:w="381" w:type="pct"/>
            <w:tcBorders>
              <w:top w:val="nil"/>
              <w:left w:val="nil"/>
              <w:bottom w:val="single" w:sz="4" w:space="0" w:color="auto"/>
              <w:right w:val="single" w:sz="4" w:space="0" w:color="auto"/>
            </w:tcBorders>
            <w:shd w:val="clear" w:color="auto" w:fill="auto"/>
            <w:noWrap/>
            <w:hideMark/>
          </w:tcPr>
          <w:p w14:paraId="7575191C" w14:textId="07A5E9D5"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285135FE" w14:textId="5FDEE6E9"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733 345,28</w:t>
            </w:r>
          </w:p>
        </w:tc>
        <w:tc>
          <w:tcPr>
            <w:tcW w:w="680" w:type="pct"/>
            <w:tcBorders>
              <w:top w:val="nil"/>
              <w:left w:val="nil"/>
              <w:bottom w:val="single" w:sz="4" w:space="0" w:color="auto"/>
              <w:right w:val="single" w:sz="4" w:space="0" w:color="auto"/>
            </w:tcBorders>
            <w:shd w:val="clear" w:color="auto" w:fill="auto"/>
            <w:vAlign w:val="center"/>
            <w:hideMark/>
          </w:tcPr>
          <w:p w14:paraId="4E911DA0" w14:textId="04451AFF"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302A607D" w14:textId="01536A75" w:rsidR="0078376B" w:rsidRPr="00C52E13" w:rsidRDefault="00D87A60" w:rsidP="0078376B">
            <w:pPr>
              <w:jc w:val="center"/>
              <w:rPr>
                <w:rFonts w:ascii="Myriad Pro" w:hAnsi="Myriad Pro" w:cs="Arial CYR"/>
                <w:color w:val="000000"/>
                <w:sz w:val="20"/>
                <w:szCs w:val="20"/>
              </w:rPr>
            </w:pPr>
            <w:r>
              <w:rPr>
                <w:rFonts w:ascii="Myriad Pro" w:hAnsi="Myriad Pro" w:cs="Arial CYR"/>
                <w:color w:val="000000"/>
                <w:sz w:val="20"/>
                <w:szCs w:val="20"/>
              </w:rPr>
              <w:t>0,00</w:t>
            </w:r>
          </w:p>
        </w:tc>
      </w:tr>
      <w:tr w:rsidR="0078376B" w:rsidRPr="009655CA" w14:paraId="327DA5ED"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BF056AB"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Выпадающие доходы по п.87 Основ ценообразования</w:t>
            </w:r>
          </w:p>
        </w:tc>
        <w:tc>
          <w:tcPr>
            <w:tcW w:w="381" w:type="pct"/>
            <w:tcBorders>
              <w:top w:val="nil"/>
              <w:left w:val="nil"/>
              <w:bottom w:val="single" w:sz="4" w:space="0" w:color="auto"/>
              <w:right w:val="single" w:sz="4" w:space="0" w:color="auto"/>
            </w:tcBorders>
            <w:shd w:val="clear" w:color="auto" w:fill="auto"/>
            <w:noWrap/>
            <w:hideMark/>
          </w:tcPr>
          <w:p w14:paraId="2E39BDF5" w14:textId="6CEC3798"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78391FB1" w14:textId="1DE84A16"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262 172,59</w:t>
            </w:r>
          </w:p>
        </w:tc>
        <w:tc>
          <w:tcPr>
            <w:tcW w:w="680" w:type="pct"/>
            <w:tcBorders>
              <w:top w:val="nil"/>
              <w:left w:val="nil"/>
              <w:bottom w:val="single" w:sz="4" w:space="0" w:color="auto"/>
              <w:right w:val="single" w:sz="4" w:space="0" w:color="auto"/>
            </w:tcBorders>
            <w:shd w:val="clear" w:color="auto" w:fill="auto"/>
            <w:vAlign w:val="center"/>
            <w:hideMark/>
          </w:tcPr>
          <w:p w14:paraId="4281B247" w14:textId="0205B0AA"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267 261,70</w:t>
            </w:r>
          </w:p>
        </w:tc>
        <w:tc>
          <w:tcPr>
            <w:tcW w:w="680" w:type="pct"/>
            <w:tcBorders>
              <w:top w:val="nil"/>
              <w:left w:val="nil"/>
              <w:bottom w:val="single" w:sz="4" w:space="0" w:color="auto"/>
              <w:right w:val="single" w:sz="4" w:space="0" w:color="auto"/>
            </w:tcBorders>
            <w:shd w:val="clear" w:color="auto" w:fill="auto"/>
            <w:vAlign w:val="center"/>
            <w:hideMark/>
          </w:tcPr>
          <w:p w14:paraId="04A113B4" w14:textId="3A6B6B18"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303 348,17</w:t>
            </w:r>
          </w:p>
        </w:tc>
      </w:tr>
      <w:tr w:rsidR="0078376B" w:rsidRPr="009655CA" w14:paraId="3B19BE26"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19533E28" w14:textId="77777777" w:rsidR="0078376B" w:rsidRPr="009655CA" w:rsidRDefault="0078376B" w:rsidP="0078376B">
            <w:pPr>
              <w:rPr>
                <w:rFonts w:ascii="Myriad Pro" w:hAnsi="Myriad Pro"/>
                <w:color w:val="000000"/>
                <w:sz w:val="20"/>
                <w:szCs w:val="20"/>
              </w:rPr>
            </w:pPr>
            <w:r w:rsidRPr="009655CA">
              <w:rPr>
                <w:rFonts w:ascii="Myriad Pro" w:hAnsi="Myriad Pro"/>
                <w:color w:val="000000"/>
                <w:sz w:val="20"/>
                <w:szCs w:val="20"/>
              </w:rPr>
              <w:t>Амортизация ОС</w:t>
            </w:r>
          </w:p>
        </w:tc>
        <w:tc>
          <w:tcPr>
            <w:tcW w:w="381" w:type="pct"/>
            <w:tcBorders>
              <w:top w:val="nil"/>
              <w:left w:val="nil"/>
              <w:bottom w:val="single" w:sz="4" w:space="0" w:color="auto"/>
              <w:right w:val="single" w:sz="4" w:space="0" w:color="auto"/>
            </w:tcBorders>
            <w:shd w:val="clear" w:color="auto" w:fill="auto"/>
            <w:noWrap/>
            <w:hideMark/>
          </w:tcPr>
          <w:p w14:paraId="29843BD4" w14:textId="3503CC29"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50F80FCD" w14:textId="62B108DE"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425 543,58</w:t>
            </w:r>
          </w:p>
        </w:tc>
        <w:tc>
          <w:tcPr>
            <w:tcW w:w="680" w:type="pct"/>
            <w:tcBorders>
              <w:top w:val="nil"/>
              <w:left w:val="nil"/>
              <w:bottom w:val="single" w:sz="4" w:space="0" w:color="auto"/>
              <w:right w:val="single" w:sz="4" w:space="0" w:color="auto"/>
            </w:tcBorders>
            <w:shd w:val="clear" w:color="auto" w:fill="auto"/>
            <w:vAlign w:val="center"/>
            <w:hideMark/>
          </w:tcPr>
          <w:p w14:paraId="578318DE" w14:textId="0040A147"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408 594,20</w:t>
            </w:r>
          </w:p>
        </w:tc>
        <w:tc>
          <w:tcPr>
            <w:tcW w:w="680" w:type="pct"/>
            <w:tcBorders>
              <w:top w:val="nil"/>
              <w:left w:val="nil"/>
              <w:bottom w:val="single" w:sz="4" w:space="0" w:color="auto"/>
              <w:right w:val="single" w:sz="4" w:space="0" w:color="auto"/>
            </w:tcBorders>
            <w:shd w:val="clear" w:color="auto" w:fill="auto"/>
            <w:vAlign w:val="center"/>
            <w:hideMark/>
          </w:tcPr>
          <w:p w14:paraId="5B5DDDFB" w14:textId="71EC0EAD"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408 594,20</w:t>
            </w:r>
          </w:p>
        </w:tc>
      </w:tr>
      <w:tr w:rsidR="0078376B" w:rsidRPr="009655CA" w14:paraId="6372E4F8"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5A09B15" w14:textId="13464AEB" w:rsidR="0078376B" w:rsidRPr="00FC64A3" w:rsidRDefault="0078376B" w:rsidP="0078376B">
            <w:pPr>
              <w:rPr>
                <w:rFonts w:ascii="Myriad Pro" w:hAnsi="Myriad Pro"/>
                <w:color w:val="000000"/>
                <w:sz w:val="20"/>
                <w:szCs w:val="20"/>
              </w:rPr>
            </w:pPr>
            <w:r>
              <w:rPr>
                <w:rFonts w:ascii="Myriad Pro" w:hAnsi="Myriad Pro"/>
                <w:color w:val="000000"/>
                <w:sz w:val="20"/>
                <w:szCs w:val="20"/>
              </w:rPr>
              <w:t>Расходы на обслуживание заемных средств</w:t>
            </w:r>
          </w:p>
        </w:tc>
        <w:tc>
          <w:tcPr>
            <w:tcW w:w="381" w:type="pct"/>
            <w:tcBorders>
              <w:top w:val="single" w:sz="4" w:space="0" w:color="auto"/>
              <w:left w:val="nil"/>
              <w:bottom w:val="single" w:sz="4" w:space="0" w:color="auto"/>
              <w:right w:val="single" w:sz="4" w:space="0" w:color="auto"/>
            </w:tcBorders>
            <w:shd w:val="clear" w:color="auto" w:fill="auto"/>
            <w:noWrap/>
            <w:hideMark/>
          </w:tcPr>
          <w:p w14:paraId="5D6A6851" w14:textId="63B69757" w:rsidR="0078376B" w:rsidRPr="009655CA" w:rsidRDefault="0078376B" w:rsidP="0078376B">
            <w:pPr>
              <w:rPr>
                <w:rFonts w:ascii="Myriad Pro" w:hAnsi="Myriad Pro" w:cs="Calibri"/>
                <w:color w:val="000000"/>
                <w:sz w:val="22"/>
                <w:szCs w:val="22"/>
              </w:rPr>
            </w:pPr>
            <w:r w:rsidRPr="00391DFD">
              <w:rPr>
                <w:rFonts w:ascii="Myriad Pro" w:hAnsi="Myriad Pro"/>
                <w:color w:val="000000"/>
                <w:sz w:val="20"/>
                <w:szCs w:val="20"/>
              </w:rPr>
              <w:t>тыс.руб.</w:t>
            </w:r>
          </w:p>
        </w:tc>
        <w:tc>
          <w:tcPr>
            <w:tcW w:w="680" w:type="pct"/>
            <w:tcBorders>
              <w:top w:val="single" w:sz="4" w:space="0" w:color="auto"/>
              <w:left w:val="nil"/>
              <w:bottom w:val="single" w:sz="4" w:space="0" w:color="auto"/>
              <w:right w:val="single" w:sz="4" w:space="0" w:color="auto"/>
            </w:tcBorders>
            <w:shd w:val="clear" w:color="auto" w:fill="auto"/>
            <w:vAlign w:val="center"/>
            <w:hideMark/>
          </w:tcPr>
          <w:p w14:paraId="5630D6A6" w14:textId="69E87D39"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52 184,15</w:t>
            </w:r>
          </w:p>
        </w:tc>
        <w:tc>
          <w:tcPr>
            <w:tcW w:w="680" w:type="pct"/>
            <w:tcBorders>
              <w:top w:val="single" w:sz="4" w:space="0" w:color="auto"/>
              <w:left w:val="nil"/>
              <w:bottom w:val="single" w:sz="4" w:space="0" w:color="auto"/>
              <w:right w:val="single" w:sz="4" w:space="0" w:color="auto"/>
            </w:tcBorders>
            <w:shd w:val="clear" w:color="auto" w:fill="auto"/>
            <w:vAlign w:val="center"/>
            <w:hideMark/>
          </w:tcPr>
          <w:p w14:paraId="2AA7755F" w14:textId="31DF3400"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0,00</w:t>
            </w:r>
          </w:p>
        </w:tc>
        <w:tc>
          <w:tcPr>
            <w:tcW w:w="680" w:type="pct"/>
            <w:tcBorders>
              <w:top w:val="single" w:sz="4" w:space="0" w:color="auto"/>
              <w:left w:val="nil"/>
              <w:bottom w:val="single" w:sz="4" w:space="0" w:color="auto"/>
              <w:right w:val="single" w:sz="4" w:space="0" w:color="auto"/>
            </w:tcBorders>
            <w:shd w:val="clear" w:color="auto" w:fill="auto"/>
            <w:vAlign w:val="center"/>
            <w:hideMark/>
          </w:tcPr>
          <w:p w14:paraId="754E99E5" w14:textId="13CE9CFF" w:rsidR="0078376B" w:rsidRPr="00C52E13" w:rsidRDefault="0078376B" w:rsidP="0078376B">
            <w:pPr>
              <w:jc w:val="center"/>
              <w:rPr>
                <w:rFonts w:ascii="Myriad Pro" w:hAnsi="Myriad Pro" w:cs="Arial CYR"/>
                <w:color w:val="000000"/>
                <w:sz w:val="20"/>
                <w:szCs w:val="20"/>
              </w:rPr>
            </w:pPr>
            <w:r w:rsidRPr="00C52E13">
              <w:rPr>
                <w:rFonts w:ascii="Myriad Pro" w:hAnsi="Myriad Pro" w:cs="Arial CYR"/>
                <w:color w:val="000000"/>
                <w:sz w:val="20"/>
                <w:szCs w:val="20"/>
              </w:rPr>
              <w:t>46 497,87</w:t>
            </w:r>
          </w:p>
        </w:tc>
      </w:tr>
      <w:tr w:rsidR="0078376B" w:rsidRPr="009655CA" w14:paraId="37759EF0"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49C6E4D2" w14:textId="77777777" w:rsidR="0078376B" w:rsidRPr="009655CA" w:rsidRDefault="0078376B" w:rsidP="0078376B">
            <w:pPr>
              <w:rPr>
                <w:rFonts w:ascii="Myriad Pro" w:hAnsi="Myriad Pro"/>
                <w:b/>
                <w:bCs/>
                <w:color w:val="000000"/>
                <w:sz w:val="20"/>
                <w:szCs w:val="20"/>
              </w:rPr>
            </w:pPr>
            <w:r w:rsidRPr="009655CA">
              <w:rPr>
                <w:rFonts w:ascii="Myriad Pro" w:hAnsi="Myriad Pro"/>
                <w:b/>
                <w:bCs/>
                <w:color w:val="000000"/>
                <w:sz w:val="20"/>
                <w:szCs w:val="20"/>
              </w:rPr>
              <w:t>ИТОГО неподконтрольных расходов</w:t>
            </w:r>
          </w:p>
        </w:tc>
        <w:tc>
          <w:tcPr>
            <w:tcW w:w="3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6E452740" w14:textId="07B5ACF6" w:rsidR="0078376B" w:rsidRPr="009655CA" w:rsidRDefault="0078376B" w:rsidP="0078376B">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DFFAFB8" w14:textId="086B28C9" w:rsidR="0078376B" w:rsidRPr="00C52E13" w:rsidRDefault="0078376B" w:rsidP="0078376B">
            <w:pPr>
              <w:jc w:val="center"/>
              <w:rPr>
                <w:rFonts w:ascii="Myriad Pro" w:hAnsi="Myriad Pro"/>
                <w:b/>
                <w:sz w:val="20"/>
                <w:szCs w:val="20"/>
              </w:rPr>
            </w:pPr>
            <w:r w:rsidRPr="00C52E13">
              <w:rPr>
                <w:rFonts w:ascii="Myriad Pro" w:hAnsi="Myriad Pro"/>
                <w:b/>
                <w:sz w:val="20"/>
                <w:szCs w:val="20"/>
              </w:rPr>
              <w:t>2 669 743,59</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5050E39" w14:textId="64DDD34F" w:rsidR="0078376B" w:rsidRPr="00C52E13" w:rsidRDefault="0078376B" w:rsidP="0078376B">
            <w:pPr>
              <w:jc w:val="center"/>
              <w:rPr>
                <w:rFonts w:ascii="Myriad Pro" w:hAnsi="Myriad Pro"/>
                <w:b/>
                <w:sz w:val="20"/>
                <w:szCs w:val="20"/>
              </w:rPr>
            </w:pPr>
            <w:r w:rsidRPr="00C52E13">
              <w:rPr>
                <w:rFonts w:ascii="Myriad Pro" w:hAnsi="Myriad Pro"/>
                <w:b/>
                <w:sz w:val="20"/>
                <w:szCs w:val="20"/>
              </w:rPr>
              <w:t>1 311 694,64</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2DFF553C" w14:textId="4B3E32E5" w:rsidR="0078376B" w:rsidRPr="00C52E13" w:rsidRDefault="0078376B" w:rsidP="00D87A60">
            <w:pPr>
              <w:jc w:val="center"/>
              <w:rPr>
                <w:rFonts w:ascii="Myriad Pro" w:hAnsi="Myriad Pro"/>
                <w:b/>
                <w:sz w:val="20"/>
                <w:szCs w:val="20"/>
              </w:rPr>
            </w:pPr>
            <w:r w:rsidRPr="00C52E13">
              <w:rPr>
                <w:rFonts w:ascii="Myriad Pro" w:hAnsi="Myriad Pro"/>
                <w:b/>
                <w:sz w:val="20"/>
                <w:szCs w:val="20"/>
              </w:rPr>
              <w:t>1</w:t>
            </w:r>
            <w:r w:rsidR="00D87A60">
              <w:rPr>
                <w:rFonts w:ascii="Myriad Pro" w:hAnsi="Myriad Pro"/>
                <w:b/>
                <w:sz w:val="20"/>
                <w:szCs w:val="20"/>
              </w:rPr>
              <w:t> 422 309,33</w:t>
            </w:r>
          </w:p>
        </w:tc>
      </w:tr>
      <w:tr w:rsidR="0078376B" w:rsidRPr="009655CA" w14:paraId="127E7514"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365F233F" w14:textId="77777777" w:rsidR="0078376B" w:rsidRPr="009655CA" w:rsidRDefault="0078376B" w:rsidP="0078376B">
            <w:pPr>
              <w:rPr>
                <w:rFonts w:ascii="Myriad Pro" w:hAnsi="Myriad Pro"/>
                <w:b/>
                <w:bCs/>
                <w:i/>
                <w:iCs/>
                <w:color w:val="000000"/>
                <w:sz w:val="20"/>
                <w:szCs w:val="20"/>
              </w:rPr>
            </w:pPr>
            <w:r w:rsidRPr="009655CA">
              <w:rPr>
                <w:rFonts w:ascii="Myriad Pro" w:hAnsi="Myriad Pro"/>
                <w:b/>
                <w:bCs/>
                <w:i/>
                <w:iCs/>
                <w:color w:val="000000"/>
                <w:sz w:val="20"/>
                <w:szCs w:val="20"/>
              </w:rPr>
              <w:t>Итого подконтрольные и неподконтрольные расходы</w:t>
            </w:r>
          </w:p>
        </w:tc>
        <w:tc>
          <w:tcPr>
            <w:tcW w:w="3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AD7FB5B" w14:textId="5B259582" w:rsidR="0078376B" w:rsidRPr="009655CA" w:rsidRDefault="0078376B" w:rsidP="0078376B">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AD2B93C" w14:textId="0BB3D803" w:rsidR="0078376B" w:rsidRPr="00C52E13" w:rsidRDefault="0078376B" w:rsidP="0078376B">
            <w:pPr>
              <w:jc w:val="center"/>
              <w:rPr>
                <w:rFonts w:ascii="Myriad Pro" w:hAnsi="Myriad Pro"/>
                <w:b/>
                <w:sz w:val="20"/>
                <w:szCs w:val="20"/>
              </w:rPr>
            </w:pPr>
            <w:r w:rsidRPr="00C52E13">
              <w:rPr>
                <w:rFonts w:ascii="Myriad Pro" w:hAnsi="Myriad Pro"/>
                <w:b/>
                <w:sz w:val="20"/>
                <w:szCs w:val="20"/>
              </w:rPr>
              <w:t>4 722 702,01</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1191149" w14:textId="11056C18" w:rsidR="0078376B" w:rsidRPr="00C52E13" w:rsidRDefault="002571D8" w:rsidP="0078376B">
            <w:pPr>
              <w:jc w:val="center"/>
              <w:rPr>
                <w:rFonts w:ascii="Myriad Pro" w:hAnsi="Myriad Pro"/>
                <w:b/>
                <w:sz w:val="20"/>
                <w:szCs w:val="20"/>
              </w:rPr>
            </w:pPr>
            <w:r>
              <w:rPr>
                <w:rFonts w:ascii="Myriad Pro" w:hAnsi="Myriad Pro"/>
                <w:b/>
                <w:sz w:val="20"/>
                <w:szCs w:val="20"/>
              </w:rPr>
              <w:t>2 754 718,97</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9B8D2DF" w14:textId="021E5FE7" w:rsidR="0078376B" w:rsidRPr="00C52E13" w:rsidRDefault="0017329F" w:rsidP="00D87A60">
            <w:pPr>
              <w:jc w:val="center"/>
              <w:rPr>
                <w:rFonts w:ascii="Myriad Pro" w:hAnsi="Myriad Pro"/>
                <w:b/>
                <w:sz w:val="20"/>
                <w:szCs w:val="20"/>
              </w:rPr>
            </w:pPr>
            <w:r>
              <w:rPr>
                <w:rFonts w:ascii="Myriad Pro" w:hAnsi="Myriad Pro"/>
                <w:b/>
                <w:sz w:val="20"/>
                <w:szCs w:val="20"/>
              </w:rPr>
              <w:t>3 039 196,43</w:t>
            </w:r>
          </w:p>
        </w:tc>
      </w:tr>
      <w:tr w:rsidR="0078376B" w:rsidRPr="009655CA" w14:paraId="599FE68D"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185E3F5C" w14:textId="77777777" w:rsidR="0078376B" w:rsidRPr="009655CA" w:rsidRDefault="0078376B" w:rsidP="0078376B">
            <w:pPr>
              <w:rPr>
                <w:rFonts w:ascii="Myriad Pro" w:hAnsi="Myriad Pro"/>
                <w:b/>
                <w:bCs/>
                <w:color w:val="000000"/>
                <w:sz w:val="20"/>
                <w:szCs w:val="20"/>
              </w:rPr>
            </w:pPr>
            <w:r w:rsidRPr="009655CA">
              <w:rPr>
                <w:rFonts w:ascii="Myriad Pro" w:hAnsi="Myriad Pro"/>
                <w:b/>
                <w:bCs/>
                <w:color w:val="000000"/>
                <w:sz w:val="20"/>
                <w:szCs w:val="20"/>
              </w:rPr>
              <w:t>Расходы, связанные с компенсацией незапланированных расходов или полученного избытка, в т.ч.</w:t>
            </w:r>
          </w:p>
        </w:tc>
        <w:tc>
          <w:tcPr>
            <w:tcW w:w="3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72B15DA6" w14:textId="3E060F4E" w:rsidR="0078376B" w:rsidRPr="009655CA" w:rsidRDefault="0078376B" w:rsidP="0078376B">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962901C" w14:textId="5B87C09C" w:rsidR="0078376B" w:rsidRPr="00C52E13" w:rsidRDefault="007A13BC" w:rsidP="0078376B">
            <w:pPr>
              <w:jc w:val="center"/>
              <w:rPr>
                <w:rFonts w:ascii="Myriad Pro" w:hAnsi="Myriad Pro"/>
                <w:b/>
                <w:sz w:val="20"/>
                <w:szCs w:val="20"/>
              </w:rPr>
            </w:pPr>
            <w:r>
              <w:rPr>
                <w:rFonts w:ascii="Myriad Pro" w:hAnsi="Myriad Pro"/>
                <w:b/>
                <w:sz w:val="20"/>
                <w:szCs w:val="20"/>
              </w:rPr>
              <w:t>2 859 245,39</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53F3DBD" w14:textId="30E31DA2" w:rsidR="0078376B" w:rsidRPr="00C52E13" w:rsidRDefault="007A13BC" w:rsidP="0078376B">
            <w:pPr>
              <w:jc w:val="center"/>
              <w:rPr>
                <w:rFonts w:ascii="Myriad Pro" w:hAnsi="Myriad Pro"/>
                <w:b/>
                <w:sz w:val="20"/>
                <w:szCs w:val="20"/>
              </w:rPr>
            </w:pPr>
            <w:r>
              <w:rPr>
                <w:rFonts w:ascii="Myriad Pro" w:hAnsi="Myriad Pro"/>
                <w:b/>
                <w:sz w:val="20"/>
                <w:szCs w:val="20"/>
              </w:rPr>
              <w:t>440 117,31</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6306503" w14:textId="2F362AA5" w:rsidR="0078376B" w:rsidRPr="00C52E13" w:rsidRDefault="007A13BC" w:rsidP="0078376B">
            <w:pPr>
              <w:jc w:val="center"/>
              <w:rPr>
                <w:rFonts w:ascii="Myriad Pro" w:hAnsi="Myriad Pro"/>
                <w:b/>
                <w:sz w:val="20"/>
                <w:szCs w:val="20"/>
              </w:rPr>
            </w:pPr>
            <w:r>
              <w:rPr>
                <w:rFonts w:ascii="Myriad Pro" w:hAnsi="Myriad Pro"/>
                <w:b/>
                <w:sz w:val="20"/>
                <w:szCs w:val="20"/>
              </w:rPr>
              <w:t>585 983,71</w:t>
            </w:r>
          </w:p>
        </w:tc>
      </w:tr>
      <w:tr w:rsidR="00C52E13" w:rsidRPr="009655CA" w14:paraId="7E201B4C"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665C8D7B" w14:textId="09DEC739" w:rsidR="00C52E13" w:rsidRPr="009655CA" w:rsidRDefault="00C52E13" w:rsidP="00C52E13">
            <w:pPr>
              <w:rPr>
                <w:rFonts w:ascii="Myriad Pro" w:hAnsi="Myriad Pro"/>
                <w:color w:val="000000"/>
                <w:sz w:val="20"/>
                <w:szCs w:val="20"/>
              </w:rPr>
            </w:pPr>
            <w:r>
              <w:rPr>
                <w:rFonts w:ascii="Myriad Pro" w:hAnsi="Myriad Pro" w:cs="Arial CYR"/>
                <w:b/>
                <w:bCs/>
                <w:color w:val="000000"/>
                <w:sz w:val="16"/>
                <w:szCs w:val="16"/>
              </w:rPr>
              <w:t>Корректировки необходимой валовой выручки</w:t>
            </w:r>
          </w:p>
        </w:tc>
        <w:tc>
          <w:tcPr>
            <w:tcW w:w="381" w:type="pct"/>
            <w:tcBorders>
              <w:top w:val="nil"/>
              <w:left w:val="nil"/>
              <w:bottom w:val="single" w:sz="4" w:space="0" w:color="auto"/>
              <w:right w:val="single" w:sz="4" w:space="0" w:color="auto"/>
            </w:tcBorders>
            <w:shd w:val="clear" w:color="auto" w:fill="auto"/>
            <w:noWrap/>
            <w:vAlign w:val="center"/>
            <w:hideMark/>
          </w:tcPr>
          <w:p w14:paraId="07AC94DC" w14:textId="6D36353C" w:rsidR="00C52E13" w:rsidRPr="009655CA" w:rsidRDefault="00C52E13" w:rsidP="00C52E13">
            <w:pPr>
              <w:rPr>
                <w:rFonts w:ascii="Myriad Pro" w:hAnsi="Myriad Pro" w:cs="Calibri"/>
                <w:color w:val="000000"/>
                <w:sz w:val="22"/>
                <w:szCs w:val="22"/>
              </w:rPr>
            </w:pPr>
            <w:r>
              <w:rPr>
                <w:rFonts w:ascii="Arial" w:hAnsi="Arial" w:cs="Arial"/>
                <w:color w:val="000000"/>
                <w:sz w:val="22"/>
                <w:szCs w:val="22"/>
              </w:rPr>
              <w:t> </w:t>
            </w:r>
            <w:r w:rsidR="0078376B" w:rsidRPr="00391DFD">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02D761FD" w14:textId="57932F49" w:rsidR="00C52E13" w:rsidRPr="0078376B" w:rsidRDefault="00C52E13" w:rsidP="00C52E13">
            <w:pPr>
              <w:jc w:val="center"/>
              <w:rPr>
                <w:rFonts w:ascii="Myriad Pro" w:hAnsi="Myriad Pro"/>
                <w:color w:val="000000"/>
                <w:sz w:val="20"/>
                <w:szCs w:val="20"/>
              </w:rPr>
            </w:pPr>
            <w:r w:rsidRPr="0078376B">
              <w:rPr>
                <w:rFonts w:ascii="Myriad Pro" w:hAnsi="Myriad Pro" w:cs="Arial CYR"/>
                <w:b/>
                <w:bCs/>
                <w:color w:val="000000"/>
                <w:sz w:val="20"/>
                <w:szCs w:val="20"/>
              </w:rPr>
              <w:t>606 925,10</w:t>
            </w:r>
          </w:p>
        </w:tc>
        <w:tc>
          <w:tcPr>
            <w:tcW w:w="680" w:type="pct"/>
            <w:tcBorders>
              <w:top w:val="nil"/>
              <w:left w:val="nil"/>
              <w:bottom w:val="single" w:sz="4" w:space="0" w:color="auto"/>
              <w:right w:val="single" w:sz="4" w:space="0" w:color="auto"/>
            </w:tcBorders>
            <w:shd w:val="clear" w:color="auto" w:fill="auto"/>
            <w:vAlign w:val="center"/>
            <w:hideMark/>
          </w:tcPr>
          <w:p w14:paraId="1BD6E4E1" w14:textId="7BAF998B" w:rsidR="00C52E13" w:rsidRPr="0078376B" w:rsidRDefault="00C52E13" w:rsidP="00C52E13">
            <w:pPr>
              <w:jc w:val="center"/>
              <w:rPr>
                <w:rFonts w:ascii="Myriad Pro" w:hAnsi="Myriad Pro"/>
                <w:color w:val="000000"/>
                <w:sz w:val="20"/>
                <w:szCs w:val="20"/>
              </w:rPr>
            </w:pPr>
            <w:r w:rsidRPr="0078376B">
              <w:rPr>
                <w:rFonts w:ascii="Myriad Pro" w:hAnsi="Myriad Pro" w:cs="Arial CYR"/>
                <w:b/>
                <w:bCs/>
                <w:color w:val="000000"/>
                <w:sz w:val="20"/>
                <w:szCs w:val="20"/>
              </w:rPr>
              <w:t>355 033,12</w:t>
            </w:r>
          </w:p>
        </w:tc>
        <w:tc>
          <w:tcPr>
            <w:tcW w:w="680" w:type="pct"/>
            <w:tcBorders>
              <w:top w:val="nil"/>
              <w:left w:val="nil"/>
              <w:bottom w:val="single" w:sz="4" w:space="0" w:color="auto"/>
              <w:right w:val="single" w:sz="4" w:space="0" w:color="auto"/>
            </w:tcBorders>
            <w:shd w:val="clear" w:color="auto" w:fill="auto"/>
            <w:vAlign w:val="center"/>
            <w:hideMark/>
          </w:tcPr>
          <w:p w14:paraId="1E174789" w14:textId="61B58141" w:rsidR="00C52E13" w:rsidRPr="0078376B" w:rsidRDefault="00C52E13" w:rsidP="00C52E13">
            <w:pPr>
              <w:jc w:val="center"/>
              <w:rPr>
                <w:rFonts w:ascii="Myriad Pro" w:hAnsi="Myriad Pro"/>
                <w:color w:val="000000"/>
                <w:sz w:val="20"/>
                <w:szCs w:val="20"/>
              </w:rPr>
            </w:pPr>
            <w:r w:rsidRPr="0078376B">
              <w:rPr>
                <w:rFonts w:ascii="Myriad Pro" w:hAnsi="Myriad Pro" w:cs="Arial CYR"/>
                <w:b/>
                <w:bCs/>
                <w:color w:val="000000"/>
                <w:sz w:val="20"/>
                <w:szCs w:val="20"/>
              </w:rPr>
              <w:t>-51 268,59</w:t>
            </w:r>
          </w:p>
        </w:tc>
      </w:tr>
      <w:tr w:rsidR="0078376B" w:rsidRPr="009655CA" w14:paraId="71B66B19"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30C42C38" w14:textId="480E432D"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xml:space="preserve">  - корректировка подконтрольных расходов в связи с изменением планируемых параметров расчета тарифов</w:t>
            </w:r>
          </w:p>
        </w:tc>
        <w:tc>
          <w:tcPr>
            <w:tcW w:w="381" w:type="pct"/>
            <w:tcBorders>
              <w:top w:val="nil"/>
              <w:left w:val="nil"/>
              <w:bottom w:val="single" w:sz="4" w:space="0" w:color="auto"/>
              <w:right w:val="single" w:sz="4" w:space="0" w:color="auto"/>
            </w:tcBorders>
            <w:shd w:val="clear" w:color="auto" w:fill="auto"/>
            <w:noWrap/>
            <w:hideMark/>
          </w:tcPr>
          <w:p w14:paraId="70E132B0" w14:textId="50A0121C"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0A627BAF" w14:textId="10755378"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26 398,00</w:t>
            </w:r>
          </w:p>
        </w:tc>
        <w:tc>
          <w:tcPr>
            <w:tcW w:w="680" w:type="pct"/>
            <w:tcBorders>
              <w:top w:val="nil"/>
              <w:left w:val="nil"/>
              <w:bottom w:val="single" w:sz="4" w:space="0" w:color="auto"/>
              <w:right w:val="single" w:sz="4" w:space="0" w:color="auto"/>
            </w:tcBorders>
            <w:shd w:val="clear" w:color="auto" w:fill="auto"/>
            <w:vAlign w:val="center"/>
            <w:hideMark/>
          </w:tcPr>
          <w:p w14:paraId="7F2F91DB" w14:textId="7CFE4667"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26 398,00</w:t>
            </w:r>
          </w:p>
        </w:tc>
        <w:tc>
          <w:tcPr>
            <w:tcW w:w="680" w:type="pct"/>
            <w:tcBorders>
              <w:top w:val="nil"/>
              <w:left w:val="nil"/>
              <w:bottom w:val="single" w:sz="4" w:space="0" w:color="auto"/>
              <w:right w:val="single" w:sz="4" w:space="0" w:color="auto"/>
            </w:tcBorders>
            <w:shd w:val="clear" w:color="auto" w:fill="auto"/>
            <w:vAlign w:val="center"/>
            <w:hideMark/>
          </w:tcPr>
          <w:p w14:paraId="5EFB81FB" w14:textId="43A7E355"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28 442,00</w:t>
            </w:r>
          </w:p>
        </w:tc>
      </w:tr>
      <w:tr w:rsidR="0078376B" w:rsidRPr="009655CA" w14:paraId="7F8956CE"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E379404" w14:textId="2FF4A870"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xml:space="preserve">  - корректировка неподконтрольных расходов</w:t>
            </w:r>
          </w:p>
        </w:tc>
        <w:tc>
          <w:tcPr>
            <w:tcW w:w="381" w:type="pct"/>
            <w:tcBorders>
              <w:top w:val="nil"/>
              <w:left w:val="nil"/>
              <w:bottom w:val="single" w:sz="4" w:space="0" w:color="auto"/>
              <w:right w:val="single" w:sz="4" w:space="0" w:color="auto"/>
            </w:tcBorders>
            <w:shd w:val="clear" w:color="auto" w:fill="auto"/>
            <w:noWrap/>
            <w:hideMark/>
          </w:tcPr>
          <w:p w14:paraId="35365A0F" w14:textId="62B51F00"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0129CDFD" w14:textId="73BD623F"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118 400,91</w:t>
            </w:r>
          </w:p>
        </w:tc>
        <w:tc>
          <w:tcPr>
            <w:tcW w:w="680" w:type="pct"/>
            <w:tcBorders>
              <w:top w:val="nil"/>
              <w:left w:val="nil"/>
              <w:bottom w:val="single" w:sz="4" w:space="0" w:color="auto"/>
              <w:right w:val="single" w:sz="4" w:space="0" w:color="auto"/>
            </w:tcBorders>
            <w:shd w:val="clear" w:color="auto" w:fill="auto"/>
            <w:vAlign w:val="center"/>
            <w:hideMark/>
          </w:tcPr>
          <w:p w14:paraId="3BD022E6" w14:textId="1334E3B2"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425 001,81</w:t>
            </w:r>
          </w:p>
        </w:tc>
        <w:tc>
          <w:tcPr>
            <w:tcW w:w="680" w:type="pct"/>
            <w:tcBorders>
              <w:top w:val="nil"/>
              <w:left w:val="nil"/>
              <w:bottom w:val="single" w:sz="4" w:space="0" w:color="auto"/>
              <w:right w:val="single" w:sz="4" w:space="0" w:color="auto"/>
            </w:tcBorders>
            <w:shd w:val="clear" w:color="auto" w:fill="auto"/>
            <w:vAlign w:val="center"/>
            <w:hideMark/>
          </w:tcPr>
          <w:p w14:paraId="3AD7B00B" w14:textId="4F1EE1D8"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-213 654,36</w:t>
            </w:r>
          </w:p>
        </w:tc>
      </w:tr>
      <w:tr w:rsidR="0078376B" w:rsidRPr="009655CA" w14:paraId="1E7DA3CA"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3DF48B47" w14:textId="6ECAECC3"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корректировки, возникающей в связи с отличием фактической выручки от утвержденной при установлении тарифов.</w:t>
            </w:r>
          </w:p>
        </w:tc>
        <w:tc>
          <w:tcPr>
            <w:tcW w:w="381" w:type="pct"/>
            <w:tcBorders>
              <w:top w:val="nil"/>
              <w:left w:val="nil"/>
              <w:bottom w:val="single" w:sz="4" w:space="0" w:color="auto"/>
              <w:right w:val="single" w:sz="4" w:space="0" w:color="auto"/>
            </w:tcBorders>
            <w:shd w:val="clear" w:color="auto" w:fill="auto"/>
            <w:noWrap/>
          </w:tcPr>
          <w:p w14:paraId="698FED92" w14:textId="331D13A3"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5199DE84" w14:textId="1FE0535E"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231 030,12</w:t>
            </w:r>
          </w:p>
        </w:tc>
        <w:tc>
          <w:tcPr>
            <w:tcW w:w="680" w:type="pct"/>
            <w:tcBorders>
              <w:top w:val="nil"/>
              <w:left w:val="nil"/>
              <w:bottom w:val="single" w:sz="4" w:space="0" w:color="auto"/>
              <w:right w:val="single" w:sz="4" w:space="0" w:color="auto"/>
            </w:tcBorders>
            <w:shd w:val="clear" w:color="auto" w:fill="auto"/>
            <w:vAlign w:val="center"/>
          </w:tcPr>
          <w:p w14:paraId="16FA5E0C" w14:textId="7BEB0719"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-275 604,55</w:t>
            </w:r>
          </w:p>
        </w:tc>
        <w:tc>
          <w:tcPr>
            <w:tcW w:w="680" w:type="pct"/>
            <w:tcBorders>
              <w:top w:val="nil"/>
              <w:left w:val="nil"/>
              <w:bottom w:val="single" w:sz="4" w:space="0" w:color="auto"/>
              <w:right w:val="single" w:sz="4" w:space="0" w:color="auto"/>
            </w:tcBorders>
            <w:shd w:val="clear" w:color="auto" w:fill="auto"/>
            <w:vAlign w:val="center"/>
          </w:tcPr>
          <w:p w14:paraId="1DF6C203" w14:textId="027C5501"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136 753,59</w:t>
            </w:r>
          </w:p>
        </w:tc>
      </w:tr>
      <w:tr w:rsidR="0078376B" w:rsidRPr="009655CA" w14:paraId="2529B35E"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402A3974" w14:textId="76D5B1D8"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корректировка НВВ с учетом изменения полезного отпуска и цен на электрическую энергию</w:t>
            </w:r>
          </w:p>
        </w:tc>
        <w:tc>
          <w:tcPr>
            <w:tcW w:w="381" w:type="pct"/>
            <w:tcBorders>
              <w:top w:val="nil"/>
              <w:left w:val="nil"/>
              <w:bottom w:val="single" w:sz="4" w:space="0" w:color="auto"/>
              <w:right w:val="single" w:sz="4" w:space="0" w:color="auto"/>
            </w:tcBorders>
            <w:shd w:val="clear" w:color="auto" w:fill="auto"/>
            <w:noWrap/>
          </w:tcPr>
          <w:p w14:paraId="2EEAF28E" w14:textId="43DC7954"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0667FC25" w14:textId="56FC6EE1"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139 271,89</w:t>
            </w:r>
          </w:p>
        </w:tc>
        <w:tc>
          <w:tcPr>
            <w:tcW w:w="680" w:type="pct"/>
            <w:tcBorders>
              <w:top w:val="nil"/>
              <w:left w:val="nil"/>
              <w:bottom w:val="single" w:sz="4" w:space="0" w:color="auto"/>
              <w:right w:val="single" w:sz="4" w:space="0" w:color="auto"/>
            </w:tcBorders>
            <w:shd w:val="clear" w:color="auto" w:fill="auto"/>
            <w:vAlign w:val="center"/>
          </w:tcPr>
          <w:p w14:paraId="5E40C0A7" w14:textId="2D3699B6"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139 192,08</w:t>
            </w:r>
          </w:p>
        </w:tc>
        <w:tc>
          <w:tcPr>
            <w:tcW w:w="680" w:type="pct"/>
            <w:tcBorders>
              <w:top w:val="nil"/>
              <w:left w:val="nil"/>
              <w:bottom w:val="single" w:sz="4" w:space="0" w:color="auto"/>
              <w:right w:val="single" w:sz="4" w:space="0" w:color="auto"/>
            </w:tcBorders>
            <w:shd w:val="clear" w:color="auto" w:fill="auto"/>
            <w:vAlign w:val="center"/>
          </w:tcPr>
          <w:p w14:paraId="752B9CC2" w14:textId="22B3AB25"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-49 823,37</w:t>
            </w:r>
          </w:p>
        </w:tc>
      </w:tr>
      <w:tr w:rsidR="0078376B" w:rsidRPr="009655CA" w14:paraId="284CA9B8"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01784C9D" w14:textId="06022218"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381" w:type="pct"/>
            <w:tcBorders>
              <w:top w:val="nil"/>
              <w:left w:val="nil"/>
              <w:bottom w:val="single" w:sz="4" w:space="0" w:color="auto"/>
              <w:right w:val="single" w:sz="4" w:space="0" w:color="auto"/>
            </w:tcBorders>
            <w:shd w:val="clear" w:color="auto" w:fill="auto"/>
            <w:noWrap/>
          </w:tcPr>
          <w:p w14:paraId="7F1FD1A3" w14:textId="10B28B5A"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02BA59AC" w14:textId="5AF121D2"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85 453,90</w:t>
            </w:r>
          </w:p>
        </w:tc>
        <w:tc>
          <w:tcPr>
            <w:tcW w:w="680" w:type="pct"/>
            <w:tcBorders>
              <w:top w:val="nil"/>
              <w:left w:val="nil"/>
              <w:bottom w:val="single" w:sz="4" w:space="0" w:color="auto"/>
              <w:right w:val="single" w:sz="4" w:space="0" w:color="auto"/>
            </w:tcBorders>
            <w:shd w:val="clear" w:color="auto" w:fill="auto"/>
            <w:vAlign w:val="center"/>
          </w:tcPr>
          <w:p w14:paraId="420ED973" w14:textId="6FAB6860"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54 471,59</w:t>
            </w:r>
          </w:p>
        </w:tc>
        <w:tc>
          <w:tcPr>
            <w:tcW w:w="680" w:type="pct"/>
            <w:tcBorders>
              <w:top w:val="nil"/>
              <w:left w:val="nil"/>
              <w:bottom w:val="single" w:sz="4" w:space="0" w:color="auto"/>
              <w:right w:val="single" w:sz="4" w:space="0" w:color="auto"/>
            </w:tcBorders>
            <w:shd w:val="clear" w:color="auto" w:fill="auto"/>
            <w:vAlign w:val="center"/>
          </w:tcPr>
          <w:p w14:paraId="4EB8F2EF" w14:textId="1DD02B14"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54 471,59</w:t>
            </w:r>
          </w:p>
        </w:tc>
      </w:tr>
      <w:tr w:rsidR="0078376B" w:rsidRPr="009655CA" w14:paraId="1428916E"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24A8938C" w14:textId="1AE2A7B2"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lastRenderedPageBreak/>
              <w:t>- корректировка НВВ, осуществляемая в связи с изменением (неисполнением) инвестиционной программы</w:t>
            </w:r>
          </w:p>
        </w:tc>
        <w:tc>
          <w:tcPr>
            <w:tcW w:w="381" w:type="pct"/>
            <w:tcBorders>
              <w:top w:val="nil"/>
              <w:left w:val="nil"/>
              <w:bottom w:val="single" w:sz="4" w:space="0" w:color="auto"/>
              <w:right w:val="single" w:sz="4" w:space="0" w:color="auto"/>
            </w:tcBorders>
            <w:shd w:val="clear" w:color="auto" w:fill="auto"/>
            <w:noWrap/>
          </w:tcPr>
          <w:p w14:paraId="72311B8D" w14:textId="78F7F77B"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60FAEB2E" w14:textId="6CA81CE1"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6 370,28</w:t>
            </w:r>
          </w:p>
        </w:tc>
        <w:tc>
          <w:tcPr>
            <w:tcW w:w="680" w:type="pct"/>
            <w:tcBorders>
              <w:top w:val="nil"/>
              <w:left w:val="nil"/>
              <w:bottom w:val="single" w:sz="4" w:space="0" w:color="auto"/>
              <w:right w:val="single" w:sz="4" w:space="0" w:color="auto"/>
            </w:tcBorders>
            <w:shd w:val="clear" w:color="auto" w:fill="auto"/>
            <w:vAlign w:val="center"/>
          </w:tcPr>
          <w:p w14:paraId="151D2066" w14:textId="0868D64F"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-14 425,81</w:t>
            </w:r>
          </w:p>
        </w:tc>
        <w:tc>
          <w:tcPr>
            <w:tcW w:w="680" w:type="pct"/>
            <w:tcBorders>
              <w:top w:val="nil"/>
              <w:left w:val="nil"/>
              <w:bottom w:val="single" w:sz="4" w:space="0" w:color="auto"/>
              <w:right w:val="single" w:sz="4" w:space="0" w:color="auto"/>
            </w:tcBorders>
            <w:shd w:val="clear" w:color="auto" w:fill="auto"/>
            <w:vAlign w:val="center"/>
          </w:tcPr>
          <w:p w14:paraId="1970B6FC" w14:textId="38F23DD6" w:rsidR="0078376B" w:rsidRPr="0078376B" w:rsidRDefault="0078376B" w:rsidP="0078376B">
            <w:pPr>
              <w:jc w:val="center"/>
              <w:rPr>
                <w:rFonts w:ascii="Myriad Pro" w:hAnsi="Myriad Pro" w:cs="Arial CYR"/>
                <w:color w:val="000000"/>
                <w:sz w:val="20"/>
                <w:szCs w:val="20"/>
              </w:rPr>
            </w:pPr>
            <w:r w:rsidRPr="0078376B">
              <w:rPr>
                <w:rFonts w:ascii="Myriad Pro" w:hAnsi="Myriad Pro" w:cs="Arial CYR"/>
                <w:color w:val="000000"/>
                <w:sz w:val="20"/>
                <w:szCs w:val="20"/>
              </w:rPr>
              <w:t>-7 458,04</w:t>
            </w:r>
          </w:p>
        </w:tc>
      </w:tr>
      <w:tr w:rsidR="0078376B" w:rsidRPr="009655CA" w14:paraId="5838208E"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52D4219C" w14:textId="33F65C4C" w:rsidR="0078376B" w:rsidRPr="009655CA" w:rsidRDefault="0078376B" w:rsidP="0078376B">
            <w:pPr>
              <w:rPr>
                <w:rFonts w:ascii="Myriad Pro" w:hAnsi="Myriad Pro"/>
                <w:color w:val="000000"/>
                <w:sz w:val="20"/>
                <w:szCs w:val="20"/>
              </w:rPr>
            </w:pPr>
            <w:r>
              <w:rPr>
                <w:rFonts w:ascii="Myriad Pro" w:hAnsi="Myriad Pro" w:cs="Arial CYR"/>
                <w:b/>
                <w:bCs/>
                <w:color w:val="000000"/>
                <w:sz w:val="16"/>
                <w:szCs w:val="16"/>
              </w:rPr>
              <w:t>Корректировка НВВ, связанная с экономией расходов за первый долгосрочный период регулирования</w:t>
            </w:r>
          </w:p>
        </w:tc>
        <w:tc>
          <w:tcPr>
            <w:tcW w:w="381" w:type="pct"/>
            <w:tcBorders>
              <w:top w:val="nil"/>
              <w:left w:val="nil"/>
              <w:bottom w:val="single" w:sz="4" w:space="0" w:color="auto"/>
              <w:right w:val="single" w:sz="4" w:space="0" w:color="auto"/>
            </w:tcBorders>
            <w:shd w:val="clear" w:color="auto" w:fill="auto"/>
            <w:noWrap/>
            <w:hideMark/>
          </w:tcPr>
          <w:p w14:paraId="2F1A326B" w14:textId="73338FA4"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1B0CF70F" w14:textId="18520F54"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75 884,36</w:t>
            </w:r>
          </w:p>
        </w:tc>
        <w:tc>
          <w:tcPr>
            <w:tcW w:w="680" w:type="pct"/>
            <w:tcBorders>
              <w:top w:val="nil"/>
              <w:left w:val="nil"/>
              <w:bottom w:val="single" w:sz="4" w:space="0" w:color="auto"/>
              <w:right w:val="single" w:sz="4" w:space="0" w:color="auto"/>
            </w:tcBorders>
            <w:shd w:val="clear" w:color="auto" w:fill="auto"/>
            <w:vAlign w:val="center"/>
            <w:hideMark/>
          </w:tcPr>
          <w:p w14:paraId="5B6EB92A" w14:textId="13E42080"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75 084,19</w:t>
            </w:r>
          </w:p>
        </w:tc>
        <w:tc>
          <w:tcPr>
            <w:tcW w:w="680" w:type="pct"/>
            <w:tcBorders>
              <w:top w:val="nil"/>
              <w:left w:val="nil"/>
              <w:bottom w:val="single" w:sz="4" w:space="0" w:color="auto"/>
              <w:right w:val="single" w:sz="4" w:space="0" w:color="auto"/>
            </w:tcBorders>
            <w:shd w:val="clear" w:color="auto" w:fill="auto"/>
            <w:vAlign w:val="center"/>
            <w:hideMark/>
          </w:tcPr>
          <w:p w14:paraId="41C25B5F" w14:textId="19DBF1A7"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75 084,19</w:t>
            </w:r>
          </w:p>
        </w:tc>
      </w:tr>
      <w:tr w:rsidR="0078376B" w:rsidRPr="009655CA" w14:paraId="6304FA15"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36179DA5" w14:textId="5D4A39F2"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xml:space="preserve">   - экономия операционных расходов за первый долгосрочный период регулирования в каждом году долгосрочного пери</w:t>
            </w:r>
            <w:r w:rsidR="00CC052F">
              <w:rPr>
                <w:rFonts w:ascii="Myriad Pro" w:hAnsi="Myriad Pro" w:cs="Arial CYR"/>
                <w:color w:val="000000"/>
                <w:sz w:val="16"/>
                <w:szCs w:val="16"/>
              </w:rPr>
              <w:t>о</w:t>
            </w:r>
            <w:r>
              <w:rPr>
                <w:rFonts w:ascii="Myriad Pro" w:hAnsi="Myriad Pro" w:cs="Arial CYR"/>
                <w:color w:val="000000"/>
                <w:sz w:val="16"/>
                <w:szCs w:val="16"/>
              </w:rPr>
              <w:t>да регулирования</w:t>
            </w:r>
          </w:p>
        </w:tc>
        <w:tc>
          <w:tcPr>
            <w:tcW w:w="381" w:type="pct"/>
            <w:tcBorders>
              <w:top w:val="nil"/>
              <w:left w:val="nil"/>
              <w:bottom w:val="single" w:sz="4" w:space="0" w:color="auto"/>
              <w:right w:val="single" w:sz="4" w:space="0" w:color="auto"/>
            </w:tcBorders>
            <w:shd w:val="clear" w:color="auto" w:fill="auto"/>
            <w:noWrap/>
          </w:tcPr>
          <w:p w14:paraId="43078EFE" w14:textId="41834EE3"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14058E21" w14:textId="0829ED1E"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56 689,93</w:t>
            </w:r>
          </w:p>
        </w:tc>
        <w:tc>
          <w:tcPr>
            <w:tcW w:w="680" w:type="pct"/>
            <w:tcBorders>
              <w:top w:val="nil"/>
              <w:left w:val="nil"/>
              <w:bottom w:val="single" w:sz="4" w:space="0" w:color="auto"/>
              <w:right w:val="single" w:sz="4" w:space="0" w:color="auto"/>
            </w:tcBorders>
            <w:shd w:val="clear" w:color="auto" w:fill="auto"/>
            <w:vAlign w:val="center"/>
          </w:tcPr>
          <w:p w14:paraId="342A3206" w14:textId="4B7A503F"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56 094,49</w:t>
            </w:r>
          </w:p>
        </w:tc>
        <w:tc>
          <w:tcPr>
            <w:tcW w:w="680" w:type="pct"/>
            <w:tcBorders>
              <w:top w:val="nil"/>
              <w:left w:val="nil"/>
              <w:bottom w:val="single" w:sz="4" w:space="0" w:color="auto"/>
              <w:right w:val="single" w:sz="4" w:space="0" w:color="auto"/>
            </w:tcBorders>
            <w:shd w:val="clear" w:color="auto" w:fill="auto"/>
            <w:vAlign w:val="center"/>
          </w:tcPr>
          <w:p w14:paraId="51CDE632" w14:textId="2E654B24"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56 094,49</w:t>
            </w:r>
          </w:p>
        </w:tc>
      </w:tr>
      <w:tr w:rsidR="0078376B" w:rsidRPr="009655CA" w14:paraId="781CE799"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4A1FC796" w14:textId="7F007E23" w:rsidR="0078376B" w:rsidRPr="009655CA" w:rsidRDefault="0078376B" w:rsidP="0078376B">
            <w:pPr>
              <w:rPr>
                <w:rFonts w:ascii="Myriad Pro" w:hAnsi="Myriad Pro"/>
                <w:color w:val="000000"/>
                <w:sz w:val="20"/>
                <w:szCs w:val="20"/>
              </w:rPr>
            </w:pPr>
            <w:r>
              <w:rPr>
                <w:rFonts w:ascii="Myriad Pro" w:hAnsi="Myriad Pro" w:cs="Arial CYR"/>
                <w:color w:val="000000"/>
                <w:sz w:val="16"/>
                <w:szCs w:val="16"/>
              </w:rPr>
              <w:t xml:space="preserve">  - экономия от снижения объема технологических потерь электрической энергии в течение первого долгосрочного периода регулирования</w:t>
            </w:r>
          </w:p>
        </w:tc>
        <w:tc>
          <w:tcPr>
            <w:tcW w:w="381" w:type="pct"/>
            <w:tcBorders>
              <w:top w:val="nil"/>
              <w:left w:val="nil"/>
              <w:bottom w:val="single" w:sz="4" w:space="0" w:color="auto"/>
              <w:right w:val="single" w:sz="4" w:space="0" w:color="auto"/>
            </w:tcBorders>
            <w:shd w:val="clear" w:color="auto" w:fill="auto"/>
            <w:noWrap/>
          </w:tcPr>
          <w:p w14:paraId="4038A3E7" w14:textId="0398FC50"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57F4A9A9" w14:textId="3E562722"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19 194,43</w:t>
            </w:r>
          </w:p>
        </w:tc>
        <w:tc>
          <w:tcPr>
            <w:tcW w:w="680" w:type="pct"/>
            <w:tcBorders>
              <w:top w:val="nil"/>
              <w:left w:val="nil"/>
              <w:bottom w:val="single" w:sz="4" w:space="0" w:color="auto"/>
              <w:right w:val="single" w:sz="4" w:space="0" w:color="auto"/>
            </w:tcBorders>
            <w:shd w:val="clear" w:color="auto" w:fill="auto"/>
            <w:vAlign w:val="center"/>
          </w:tcPr>
          <w:p w14:paraId="601DA2F1" w14:textId="0A2819AC"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18 989,70</w:t>
            </w:r>
          </w:p>
        </w:tc>
        <w:tc>
          <w:tcPr>
            <w:tcW w:w="680" w:type="pct"/>
            <w:tcBorders>
              <w:top w:val="nil"/>
              <w:left w:val="nil"/>
              <w:bottom w:val="single" w:sz="4" w:space="0" w:color="auto"/>
              <w:right w:val="single" w:sz="4" w:space="0" w:color="auto"/>
            </w:tcBorders>
            <w:shd w:val="clear" w:color="auto" w:fill="auto"/>
            <w:vAlign w:val="center"/>
          </w:tcPr>
          <w:p w14:paraId="6C00DCA0" w14:textId="3F6D988D" w:rsidR="0078376B" w:rsidRPr="0078376B" w:rsidRDefault="0078376B" w:rsidP="0078376B">
            <w:pPr>
              <w:jc w:val="center"/>
              <w:rPr>
                <w:rFonts w:ascii="Myriad Pro" w:hAnsi="Myriad Pro"/>
                <w:color w:val="000000"/>
                <w:sz w:val="20"/>
                <w:szCs w:val="20"/>
              </w:rPr>
            </w:pPr>
            <w:r w:rsidRPr="0078376B">
              <w:rPr>
                <w:rFonts w:ascii="Myriad Pro" w:hAnsi="Myriad Pro" w:cs="Arial CYR"/>
                <w:color w:val="000000"/>
                <w:sz w:val="20"/>
                <w:szCs w:val="20"/>
              </w:rPr>
              <w:t>18 989,70</w:t>
            </w:r>
          </w:p>
        </w:tc>
      </w:tr>
      <w:tr w:rsidR="0078376B" w:rsidRPr="009655CA" w14:paraId="4586145A"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hideMark/>
          </w:tcPr>
          <w:p w14:paraId="7C45C7A4" w14:textId="20245C08" w:rsidR="0078376B" w:rsidRPr="009655CA" w:rsidRDefault="0078376B" w:rsidP="0078376B">
            <w:pPr>
              <w:rPr>
                <w:rFonts w:ascii="Myriad Pro" w:hAnsi="Myriad Pro"/>
                <w:color w:val="000000"/>
                <w:sz w:val="20"/>
                <w:szCs w:val="20"/>
              </w:rPr>
            </w:pPr>
            <w:r>
              <w:rPr>
                <w:rFonts w:ascii="Myriad Pro" w:hAnsi="Myriad Pro" w:cs="Arial CYR"/>
                <w:b/>
                <w:bCs/>
                <w:color w:val="000000"/>
                <w:sz w:val="16"/>
                <w:szCs w:val="16"/>
              </w:rPr>
              <w:t>Компенсация неполученной субсидии</w:t>
            </w:r>
          </w:p>
        </w:tc>
        <w:tc>
          <w:tcPr>
            <w:tcW w:w="381" w:type="pct"/>
            <w:tcBorders>
              <w:top w:val="nil"/>
              <w:left w:val="nil"/>
              <w:bottom w:val="single" w:sz="4" w:space="0" w:color="auto"/>
              <w:right w:val="single" w:sz="4" w:space="0" w:color="auto"/>
            </w:tcBorders>
            <w:shd w:val="clear" w:color="auto" w:fill="auto"/>
            <w:noWrap/>
            <w:hideMark/>
          </w:tcPr>
          <w:p w14:paraId="1C08D98A" w14:textId="65FEB054"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hideMark/>
          </w:tcPr>
          <w:p w14:paraId="1A8E3975" w14:textId="39DBF20A"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552 168,11</w:t>
            </w:r>
          </w:p>
        </w:tc>
        <w:tc>
          <w:tcPr>
            <w:tcW w:w="680" w:type="pct"/>
            <w:tcBorders>
              <w:top w:val="nil"/>
              <w:left w:val="nil"/>
              <w:bottom w:val="single" w:sz="4" w:space="0" w:color="auto"/>
              <w:right w:val="single" w:sz="4" w:space="0" w:color="auto"/>
            </w:tcBorders>
            <w:shd w:val="clear" w:color="auto" w:fill="auto"/>
            <w:vAlign w:val="center"/>
            <w:hideMark/>
          </w:tcPr>
          <w:p w14:paraId="5D3F0B6E" w14:textId="6E8A2341"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0,00</w:t>
            </w:r>
          </w:p>
        </w:tc>
        <w:tc>
          <w:tcPr>
            <w:tcW w:w="680" w:type="pct"/>
            <w:tcBorders>
              <w:top w:val="nil"/>
              <w:left w:val="nil"/>
              <w:bottom w:val="single" w:sz="4" w:space="0" w:color="auto"/>
              <w:right w:val="single" w:sz="4" w:space="0" w:color="auto"/>
            </w:tcBorders>
            <w:shd w:val="clear" w:color="auto" w:fill="auto"/>
            <w:vAlign w:val="center"/>
            <w:hideMark/>
          </w:tcPr>
          <w:p w14:paraId="56A65134" w14:textId="3502F0AC"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552 168,11</w:t>
            </w:r>
          </w:p>
        </w:tc>
      </w:tr>
      <w:tr w:rsidR="0078376B" w:rsidRPr="009655CA" w14:paraId="7E634062" w14:textId="77777777" w:rsidTr="00063F11">
        <w:trPr>
          <w:trHeight w:val="20"/>
        </w:trPr>
        <w:tc>
          <w:tcPr>
            <w:tcW w:w="2579" w:type="pct"/>
            <w:tcBorders>
              <w:top w:val="nil"/>
              <w:left w:val="single" w:sz="8" w:space="0" w:color="auto"/>
              <w:bottom w:val="single" w:sz="4" w:space="0" w:color="auto"/>
              <w:right w:val="single" w:sz="4" w:space="0" w:color="auto"/>
            </w:tcBorders>
            <w:shd w:val="clear" w:color="auto" w:fill="auto"/>
            <w:vAlign w:val="center"/>
          </w:tcPr>
          <w:p w14:paraId="44E6D970" w14:textId="4CD7C742" w:rsidR="0078376B" w:rsidRPr="009655CA" w:rsidRDefault="0078376B" w:rsidP="0078376B">
            <w:pPr>
              <w:rPr>
                <w:rFonts w:ascii="Myriad Pro" w:hAnsi="Myriad Pro"/>
                <w:color w:val="000000"/>
                <w:sz w:val="20"/>
                <w:szCs w:val="20"/>
              </w:rPr>
            </w:pPr>
            <w:r>
              <w:rPr>
                <w:rFonts w:ascii="Myriad Pro" w:hAnsi="Myriad Pro" w:cs="Arial CYR"/>
                <w:b/>
                <w:bCs/>
                <w:color w:val="000000"/>
                <w:sz w:val="16"/>
                <w:szCs w:val="16"/>
              </w:rPr>
              <w:t>Компенсация величины сглаживания, накопленной в рамках первого долгосрочного периода регулирования</w:t>
            </w:r>
          </w:p>
        </w:tc>
        <w:tc>
          <w:tcPr>
            <w:tcW w:w="381" w:type="pct"/>
            <w:tcBorders>
              <w:top w:val="nil"/>
              <w:left w:val="nil"/>
              <w:bottom w:val="single" w:sz="4" w:space="0" w:color="auto"/>
              <w:right w:val="single" w:sz="4" w:space="0" w:color="auto"/>
            </w:tcBorders>
            <w:shd w:val="clear" w:color="auto" w:fill="auto"/>
            <w:noWrap/>
          </w:tcPr>
          <w:p w14:paraId="673069D0" w14:textId="2B2D4333" w:rsidR="0078376B" w:rsidRPr="009655CA" w:rsidRDefault="0078376B" w:rsidP="0078376B">
            <w:pPr>
              <w:rPr>
                <w:rFonts w:ascii="Myriad Pro" w:hAnsi="Myriad Pro" w:cs="Calibri"/>
                <w:color w:val="000000"/>
                <w:sz w:val="22"/>
                <w:szCs w:val="22"/>
              </w:rPr>
            </w:pPr>
            <w:r w:rsidRPr="00547A3B">
              <w:rPr>
                <w:rFonts w:ascii="Myriad Pro" w:hAnsi="Myriad Pro"/>
                <w:color w:val="000000"/>
                <w:sz w:val="20"/>
                <w:szCs w:val="20"/>
              </w:rPr>
              <w:t>тыс.руб.</w:t>
            </w:r>
          </w:p>
        </w:tc>
        <w:tc>
          <w:tcPr>
            <w:tcW w:w="680" w:type="pct"/>
            <w:tcBorders>
              <w:top w:val="nil"/>
              <w:left w:val="nil"/>
              <w:bottom w:val="single" w:sz="4" w:space="0" w:color="auto"/>
              <w:right w:val="single" w:sz="4" w:space="0" w:color="auto"/>
            </w:tcBorders>
            <w:shd w:val="clear" w:color="auto" w:fill="auto"/>
            <w:vAlign w:val="center"/>
          </w:tcPr>
          <w:p w14:paraId="47583F62" w14:textId="6DB95845"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1 624 267,82</w:t>
            </w:r>
          </w:p>
        </w:tc>
        <w:tc>
          <w:tcPr>
            <w:tcW w:w="680" w:type="pct"/>
            <w:tcBorders>
              <w:top w:val="nil"/>
              <w:left w:val="nil"/>
              <w:bottom w:val="single" w:sz="4" w:space="0" w:color="auto"/>
              <w:right w:val="single" w:sz="4" w:space="0" w:color="auto"/>
            </w:tcBorders>
            <w:shd w:val="clear" w:color="auto" w:fill="auto"/>
            <w:vAlign w:val="center"/>
          </w:tcPr>
          <w:p w14:paraId="1F845EE2" w14:textId="7A7C3CAF"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10 000,00</w:t>
            </w:r>
          </w:p>
        </w:tc>
        <w:tc>
          <w:tcPr>
            <w:tcW w:w="680" w:type="pct"/>
            <w:tcBorders>
              <w:top w:val="nil"/>
              <w:left w:val="nil"/>
              <w:bottom w:val="single" w:sz="4" w:space="0" w:color="auto"/>
              <w:right w:val="single" w:sz="4" w:space="0" w:color="auto"/>
            </w:tcBorders>
            <w:shd w:val="clear" w:color="auto" w:fill="auto"/>
            <w:vAlign w:val="center"/>
          </w:tcPr>
          <w:p w14:paraId="3438B422" w14:textId="0B30FBE4" w:rsidR="0078376B" w:rsidRPr="0078376B" w:rsidRDefault="0078376B" w:rsidP="0078376B">
            <w:pPr>
              <w:jc w:val="center"/>
              <w:rPr>
                <w:rFonts w:ascii="Myriad Pro" w:hAnsi="Myriad Pro"/>
                <w:color w:val="000000"/>
                <w:sz w:val="20"/>
                <w:szCs w:val="20"/>
              </w:rPr>
            </w:pPr>
            <w:r w:rsidRPr="0078376B">
              <w:rPr>
                <w:rFonts w:ascii="Myriad Pro" w:hAnsi="Myriad Pro" w:cs="Arial CYR"/>
                <w:b/>
                <w:bCs/>
                <w:color w:val="000000"/>
                <w:sz w:val="20"/>
                <w:szCs w:val="20"/>
              </w:rPr>
              <w:t>10 000,00</w:t>
            </w:r>
          </w:p>
        </w:tc>
      </w:tr>
      <w:tr w:rsidR="0078376B" w:rsidRPr="009655CA" w14:paraId="44E9A1DD"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FB9C14D" w14:textId="77777777" w:rsidR="0078376B" w:rsidRPr="009655CA" w:rsidRDefault="0078376B" w:rsidP="0078376B">
            <w:pPr>
              <w:rPr>
                <w:rFonts w:ascii="Myriad Pro" w:hAnsi="Myriad Pro"/>
                <w:b/>
                <w:bCs/>
                <w:i/>
                <w:iCs/>
                <w:color w:val="000000"/>
                <w:sz w:val="20"/>
                <w:szCs w:val="20"/>
              </w:rPr>
            </w:pPr>
            <w:r w:rsidRPr="009655CA">
              <w:rPr>
                <w:rFonts w:ascii="Myriad Pro" w:hAnsi="Myriad Pro"/>
                <w:b/>
                <w:bCs/>
                <w:i/>
                <w:iCs/>
                <w:color w:val="000000"/>
                <w:sz w:val="20"/>
                <w:szCs w:val="20"/>
              </w:rPr>
              <w:t>Итого НВВ на содержание сетей</w:t>
            </w:r>
          </w:p>
        </w:tc>
        <w:tc>
          <w:tcPr>
            <w:tcW w:w="3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143997E5" w14:textId="06795045" w:rsidR="0078376B" w:rsidRPr="009655CA" w:rsidRDefault="0078376B" w:rsidP="0078376B">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084D57B" w14:textId="6761A406" w:rsidR="0078376B" w:rsidRPr="00C52E13" w:rsidRDefault="0078376B" w:rsidP="0078376B">
            <w:pPr>
              <w:jc w:val="center"/>
              <w:rPr>
                <w:rFonts w:ascii="Myriad Pro" w:hAnsi="Myriad Pro"/>
                <w:b/>
                <w:sz w:val="20"/>
                <w:szCs w:val="20"/>
              </w:rPr>
            </w:pPr>
            <w:r w:rsidRPr="00C52E13">
              <w:rPr>
                <w:rFonts w:ascii="Myriad Pro" w:hAnsi="Myriad Pro"/>
                <w:b/>
                <w:sz w:val="20"/>
                <w:szCs w:val="20"/>
              </w:rPr>
              <w:t>7 581</w:t>
            </w:r>
            <w:r w:rsidR="007A13BC">
              <w:rPr>
                <w:rFonts w:ascii="Myriad Pro" w:hAnsi="Myriad Pro"/>
                <w:b/>
                <w:sz w:val="20"/>
                <w:szCs w:val="20"/>
              </w:rPr>
              <w:t> </w:t>
            </w:r>
            <w:r w:rsidRPr="00C52E13">
              <w:rPr>
                <w:rFonts w:ascii="Myriad Pro" w:hAnsi="Myriad Pro"/>
                <w:b/>
                <w:sz w:val="20"/>
                <w:szCs w:val="20"/>
              </w:rPr>
              <w:t>947</w:t>
            </w:r>
            <w:r w:rsidR="007A13BC">
              <w:rPr>
                <w:rFonts w:ascii="Myriad Pro" w:hAnsi="Myriad Pro"/>
                <w:b/>
                <w:sz w:val="20"/>
                <w:szCs w:val="20"/>
              </w:rPr>
              <w:t>,40</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2FE8663" w14:textId="61016D6D" w:rsidR="0078376B" w:rsidRPr="00C52E13" w:rsidRDefault="0078376B" w:rsidP="0078376B">
            <w:pPr>
              <w:jc w:val="center"/>
              <w:rPr>
                <w:rFonts w:ascii="Myriad Pro" w:hAnsi="Myriad Pro"/>
                <w:b/>
                <w:sz w:val="20"/>
                <w:szCs w:val="20"/>
              </w:rPr>
            </w:pPr>
            <w:r w:rsidRPr="00C52E13">
              <w:rPr>
                <w:rFonts w:ascii="Myriad Pro" w:hAnsi="Myriad Pro"/>
                <w:b/>
                <w:sz w:val="20"/>
                <w:szCs w:val="20"/>
              </w:rPr>
              <w:t>3 194</w:t>
            </w:r>
            <w:r w:rsidR="007A13BC">
              <w:rPr>
                <w:rFonts w:ascii="Myriad Pro" w:hAnsi="Myriad Pro"/>
                <w:b/>
                <w:sz w:val="20"/>
                <w:szCs w:val="20"/>
              </w:rPr>
              <w:t> </w:t>
            </w:r>
            <w:r w:rsidRPr="00C52E13">
              <w:rPr>
                <w:rFonts w:ascii="Myriad Pro" w:hAnsi="Myriad Pro"/>
                <w:b/>
                <w:sz w:val="20"/>
                <w:szCs w:val="20"/>
              </w:rPr>
              <w:t>836</w:t>
            </w:r>
            <w:r w:rsidR="007A13BC">
              <w:rPr>
                <w:rFonts w:ascii="Myriad Pro" w:hAnsi="Myriad Pro"/>
                <w:b/>
                <w:sz w:val="20"/>
                <w:szCs w:val="20"/>
              </w:rPr>
              <w:t>,28</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79762801" w14:textId="52687B76" w:rsidR="0078376B" w:rsidRPr="00C52E13" w:rsidRDefault="0078376B" w:rsidP="0017329F">
            <w:pPr>
              <w:jc w:val="center"/>
              <w:rPr>
                <w:rFonts w:ascii="Myriad Pro" w:hAnsi="Myriad Pro"/>
                <w:b/>
                <w:sz w:val="20"/>
                <w:szCs w:val="20"/>
              </w:rPr>
            </w:pPr>
            <w:r w:rsidRPr="00C52E13">
              <w:rPr>
                <w:rFonts w:ascii="Myriad Pro" w:hAnsi="Myriad Pro"/>
                <w:b/>
                <w:sz w:val="20"/>
                <w:szCs w:val="20"/>
              </w:rPr>
              <w:t>3</w:t>
            </w:r>
            <w:r w:rsidR="00D87A60">
              <w:rPr>
                <w:rFonts w:ascii="Myriad Pro" w:hAnsi="Myriad Pro"/>
                <w:b/>
                <w:sz w:val="20"/>
                <w:szCs w:val="20"/>
              </w:rPr>
              <w:t> 62</w:t>
            </w:r>
            <w:r w:rsidR="0017329F">
              <w:rPr>
                <w:rFonts w:ascii="Myriad Pro" w:hAnsi="Myriad Pro"/>
                <w:b/>
                <w:sz w:val="20"/>
                <w:szCs w:val="20"/>
              </w:rPr>
              <w:t>5 180,14</w:t>
            </w:r>
            <w:r w:rsidR="00D87A60">
              <w:rPr>
                <w:rFonts w:ascii="Myriad Pro" w:hAnsi="Myriad Pro"/>
                <w:b/>
                <w:sz w:val="20"/>
                <w:szCs w:val="20"/>
              </w:rPr>
              <w:t>,23</w:t>
            </w:r>
          </w:p>
        </w:tc>
      </w:tr>
      <w:tr w:rsidR="0078376B" w:rsidRPr="009655CA" w14:paraId="20FC4A9B" w14:textId="77777777" w:rsidTr="00063F11">
        <w:trPr>
          <w:trHeight w:val="20"/>
        </w:trPr>
        <w:tc>
          <w:tcPr>
            <w:tcW w:w="257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51F37161" w14:textId="77777777" w:rsidR="0078376B" w:rsidRPr="009655CA" w:rsidRDefault="0078376B" w:rsidP="0078376B">
            <w:pPr>
              <w:rPr>
                <w:rFonts w:ascii="Myriad Pro" w:hAnsi="Myriad Pro"/>
                <w:b/>
                <w:bCs/>
                <w:color w:val="000000"/>
                <w:sz w:val="20"/>
                <w:szCs w:val="20"/>
              </w:rPr>
            </w:pPr>
            <w:r w:rsidRPr="009655CA">
              <w:rPr>
                <w:rFonts w:ascii="Myriad Pro" w:hAnsi="Myriad Pro"/>
                <w:b/>
                <w:bCs/>
                <w:color w:val="000000"/>
                <w:sz w:val="20"/>
                <w:szCs w:val="20"/>
              </w:rPr>
              <w:t xml:space="preserve">Расходы на покупку потерь </w:t>
            </w:r>
          </w:p>
        </w:tc>
        <w:tc>
          <w:tcPr>
            <w:tcW w:w="381" w:type="pct"/>
            <w:tcBorders>
              <w:top w:val="single" w:sz="4" w:space="0" w:color="auto"/>
              <w:left w:val="nil"/>
              <w:bottom w:val="single" w:sz="4" w:space="0" w:color="auto"/>
              <w:right w:val="single" w:sz="4" w:space="0" w:color="auto"/>
            </w:tcBorders>
            <w:shd w:val="clear" w:color="auto" w:fill="EAF1DD" w:themeFill="accent3" w:themeFillTint="33"/>
            <w:noWrap/>
            <w:vAlign w:val="center"/>
            <w:hideMark/>
          </w:tcPr>
          <w:p w14:paraId="035164C4" w14:textId="33859595" w:rsidR="0078376B" w:rsidRPr="009655CA" w:rsidRDefault="0078376B" w:rsidP="0078376B">
            <w:pPr>
              <w:rPr>
                <w:rFonts w:ascii="Myriad Pro" w:hAnsi="Myriad Pro" w:cs="Calibri"/>
                <w:b/>
                <w:b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4937477" w14:textId="70195438" w:rsidR="0078376B" w:rsidRPr="00C52E13" w:rsidRDefault="0078376B" w:rsidP="0078376B">
            <w:pPr>
              <w:jc w:val="center"/>
              <w:rPr>
                <w:rFonts w:ascii="Myriad Pro" w:hAnsi="Myriad Pro"/>
                <w:b/>
                <w:sz w:val="20"/>
                <w:szCs w:val="20"/>
              </w:rPr>
            </w:pPr>
            <w:r w:rsidRPr="00C52E13">
              <w:rPr>
                <w:rFonts w:ascii="Myriad Pro" w:hAnsi="Myriad Pro"/>
                <w:b/>
                <w:sz w:val="20"/>
                <w:szCs w:val="20"/>
              </w:rPr>
              <w:t>775</w:t>
            </w:r>
            <w:r w:rsidR="007A13BC">
              <w:rPr>
                <w:rFonts w:ascii="Myriad Pro" w:hAnsi="Myriad Pro"/>
                <w:b/>
                <w:sz w:val="20"/>
                <w:szCs w:val="20"/>
              </w:rPr>
              <w:t> </w:t>
            </w:r>
            <w:r w:rsidRPr="00C52E13">
              <w:rPr>
                <w:rFonts w:ascii="Myriad Pro" w:hAnsi="Myriad Pro"/>
                <w:b/>
                <w:sz w:val="20"/>
                <w:szCs w:val="20"/>
              </w:rPr>
              <w:t>593</w:t>
            </w:r>
            <w:r w:rsidR="007A13BC">
              <w:rPr>
                <w:rFonts w:ascii="Myriad Pro" w:hAnsi="Myriad Pro"/>
                <w:b/>
                <w:sz w:val="20"/>
                <w:szCs w:val="20"/>
              </w:rPr>
              <w:t>,87</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07E7DB18" w14:textId="6876CB05" w:rsidR="0078376B" w:rsidRPr="00C52E13" w:rsidRDefault="0078376B" w:rsidP="0078376B">
            <w:pPr>
              <w:jc w:val="center"/>
              <w:rPr>
                <w:rFonts w:ascii="Myriad Pro" w:hAnsi="Myriad Pro"/>
                <w:b/>
                <w:sz w:val="20"/>
                <w:szCs w:val="20"/>
              </w:rPr>
            </w:pPr>
            <w:r w:rsidRPr="00C52E13">
              <w:rPr>
                <w:rFonts w:ascii="Myriad Pro" w:hAnsi="Myriad Pro"/>
                <w:b/>
                <w:sz w:val="20"/>
                <w:szCs w:val="20"/>
              </w:rPr>
              <w:t>454</w:t>
            </w:r>
            <w:r w:rsidR="007A13BC">
              <w:rPr>
                <w:rFonts w:ascii="Myriad Pro" w:hAnsi="Myriad Pro"/>
                <w:b/>
                <w:sz w:val="20"/>
                <w:szCs w:val="20"/>
              </w:rPr>
              <w:t> </w:t>
            </w:r>
            <w:r w:rsidRPr="00C52E13">
              <w:rPr>
                <w:rFonts w:ascii="Myriad Pro" w:hAnsi="Myriad Pro"/>
                <w:b/>
                <w:sz w:val="20"/>
                <w:szCs w:val="20"/>
              </w:rPr>
              <w:t>042</w:t>
            </w:r>
            <w:r w:rsidR="007A13BC">
              <w:rPr>
                <w:rFonts w:ascii="Myriad Pro" w:hAnsi="Myriad Pro"/>
                <w:b/>
                <w:sz w:val="20"/>
                <w:szCs w:val="20"/>
              </w:rPr>
              <w:t>,00</w:t>
            </w:r>
          </w:p>
        </w:tc>
        <w:tc>
          <w:tcPr>
            <w:tcW w:w="680"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4CCD460" w14:textId="08C9D783" w:rsidR="0078376B" w:rsidRPr="00C52E13" w:rsidRDefault="0078376B" w:rsidP="0078376B">
            <w:pPr>
              <w:jc w:val="center"/>
              <w:rPr>
                <w:rFonts w:ascii="Myriad Pro" w:hAnsi="Myriad Pro"/>
                <w:b/>
                <w:sz w:val="20"/>
                <w:szCs w:val="20"/>
              </w:rPr>
            </w:pPr>
            <w:r w:rsidRPr="00C52E13">
              <w:rPr>
                <w:rFonts w:ascii="Myriad Pro" w:hAnsi="Myriad Pro"/>
                <w:b/>
                <w:sz w:val="20"/>
                <w:szCs w:val="20"/>
              </w:rPr>
              <w:t>691</w:t>
            </w:r>
            <w:r w:rsidR="007A13BC">
              <w:rPr>
                <w:rFonts w:ascii="Myriad Pro" w:hAnsi="Myriad Pro"/>
                <w:b/>
                <w:sz w:val="20"/>
                <w:szCs w:val="20"/>
              </w:rPr>
              <w:t> </w:t>
            </w:r>
            <w:r w:rsidRPr="00C52E13">
              <w:rPr>
                <w:rFonts w:ascii="Myriad Pro" w:hAnsi="Myriad Pro"/>
                <w:b/>
                <w:sz w:val="20"/>
                <w:szCs w:val="20"/>
              </w:rPr>
              <w:t>787</w:t>
            </w:r>
            <w:r w:rsidR="007A13BC">
              <w:rPr>
                <w:rFonts w:ascii="Myriad Pro" w:hAnsi="Myriad Pro"/>
                <w:b/>
                <w:sz w:val="20"/>
                <w:szCs w:val="20"/>
              </w:rPr>
              <w:t>,07</w:t>
            </w:r>
          </w:p>
        </w:tc>
      </w:tr>
      <w:tr w:rsidR="0078376B" w:rsidRPr="009655CA" w14:paraId="42D01E81" w14:textId="77777777" w:rsidTr="00063F11">
        <w:trPr>
          <w:trHeight w:val="20"/>
        </w:trPr>
        <w:tc>
          <w:tcPr>
            <w:tcW w:w="2579"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09C6ED16" w14:textId="77777777" w:rsidR="0078376B" w:rsidRPr="009655CA" w:rsidRDefault="0078376B" w:rsidP="0078376B">
            <w:pPr>
              <w:rPr>
                <w:rFonts w:ascii="Myriad Pro" w:hAnsi="Myriad Pro"/>
                <w:b/>
                <w:bCs/>
                <w:i/>
                <w:iCs/>
                <w:color w:val="000000"/>
                <w:sz w:val="20"/>
                <w:szCs w:val="20"/>
              </w:rPr>
            </w:pPr>
            <w:r w:rsidRPr="009655CA">
              <w:rPr>
                <w:rFonts w:ascii="Myriad Pro" w:hAnsi="Myriad Pro"/>
                <w:b/>
                <w:bCs/>
                <w:i/>
                <w:iCs/>
                <w:color w:val="000000"/>
                <w:sz w:val="20"/>
                <w:szCs w:val="20"/>
              </w:rPr>
              <w:t>ИТОГО</w:t>
            </w:r>
          </w:p>
        </w:tc>
        <w:tc>
          <w:tcPr>
            <w:tcW w:w="381" w:type="pct"/>
            <w:tcBorders>
              <w:top w:val="nil"/>
              <w:left w:val="nil"/>
              <w:bottom w:val="single" w:sz="8" w:space="0" w:color="auto"/>
              <w:right w:val="single" w:sz="4" w:space="0" w:color="auto"/>
            </w:tcBorders>
            <w:shd w:val="clear" w:color="auto" w:fill="EAF1DD" w:themeFill="accent3" w:themeFillTint="33"/>
            <w:noWrap/>
            <w:vAlign w:val="center"/>
            <w:hideMark/>
          </w:tcPr>
          <w:p w14:paraId="2F821120" w14:textId="6CA45C1C" w:rsidR="0078376B" w:rsidRPr="009655CA" w:rsidRDefault="0078376B" w:rsidP="0078376B">
            <w:pPr>
              <w:rPr>
                <w:rFonts w:ascii="Myriad Pro" w:hAnsi="Myriad Pro" w:cs="Calibri"/>
                <w:b/>
                <w:bCs/>
                <w:i/>
                <w:iCs/>
                <w:color w:val="000000"/>
                <w:sz w:val="22"/>
                <w:szCs w:val="22"/>
              </w:rPr>
            </w:pPr>
            <w:r w:rsidRPr="009655CA">
              <w:rPr>
                <w:rFonts w:ascii="Myriad Pro" w:hAnsi="Myriad Pro"/>
                <w:b/>
                <w:bCs/>
                <w:color w:val="000000"/>
                <w:sz w:val="20"/>
                <w:szCs w:val="20"/>
              </w:rPr>
              <w:t>тыс.руб</w:t>
            </w:r>
            <w:r>
              <w:rPr>
                <w:rFonts w:ascii="Myriad Pro" w:hAnsi="Myriad Pro"/>
                <w:b/>
                <w:bCs/>
                <w:color w:val="000000"/>
                <w:sz w:val="20"/>
                <w:szCs w:val="20"/>
              </w:rPr>
              <w:t>.</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2BD7D1F1" w14:textId="43BDAC0A" w:rsidR="0078376B" w:rsidRPr="00C52E13" w:rsidRDefault="0078376B" w:rsidP="0078376B">
            <w:pPr>
              <w:jc w:val="center"/>
              <w:rPr>
                <w:rFonts w:ascii="Myriad Pro" w:hAnsi="Myriad Pro"/>
                <w:b/>
                <w:sz w:val="20"/>
                <w:szCs w:val="20"/>
              </w:rPr>
            </w:pPr>
            <w:r w:rsidRPr="00C52E13">
              <w:rPr>
                <w:rFonts w:ascii="Myriad Pro" w:hAnsi="Myriad Pro"/>
                <w:b/>
                <w:sz w:val="20"/>
                <w:szCs w:val="20"/>
              </w:rPr>
              <w:t>8 357</w:t>
            </w:r>
            <w:r w:rsidR="007A13BC">
              <w:rPr>
                <w:rFonts w:ascii="Myriad Pro" w:hAnsi="Myriad Pro"/>
                <w:b/>
                <w:sz w:val="20"/>
                <w:szCs w:val="20"/>
              </w:rPr>
              <w:t> </w:t>
            </w:r>
            <w:r w:rsidRPr="00C52E13">
              <w:rPr>
                <w:rFonts w:ascii="Myriad Pro" w:hAnsi="Myriad Pro"/>
                <w:b/>
                <w:sz w:val="20"/>
                <w:szCs w:val="20"/>
              </w:rPr>
              <w:t>540</w:t>
            </w:r>
            <w:r w:rsidR="007A13BC">
              <w:rPr>
                <w:rFonts w:ascii="Myriad Pro" w:hAnsi="Myriad Pro"/>
                <w:b/>
                <w:sz w:val="20"/>
                <w:szCs w:val="20"/>
              </w:rPr>
              <w:t>,27</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119DD1D0" w14:textId="47F1C405" w:rsidR="0078376B" w:rsidRPr="00C52E13" w:rsidRDefault="0078376B" w:rsidP="0078376B">
            <w:pPr>
              <w:jc w:val="center"/>
              <w:rPr>
                <w:rFonts w:ascii="Myriad Pro" w:hAnsi="Myriad Pro"/>
                <w:b/>
                <w:sz w:val="20"/>
                <w:szCs w:val="20"/>
              </w:rPr>
            </w:pPr>
            <w:r w:rsidRPr="00C52E13">
              <w:rPr>
                <w:rFonts w:ascii="Myriad Pro" w:hAnsi="Myriad Pro"/>
                <w:b/>
                <w:sz w:val="20"/>
                <w:szCs w:val="20"/>
              </w:rPr>
              <w:t>3 648</w:t>
            </w:r>
            <w:r w:rsidR="007A13BC">
              <w:rPr>
                <w:rFonts w:ascii="Myriad Pro" w:hAnsi="Myriad Pro"/>
                <w:b/>
                <w:sz w:val="20"/>
                <w:szCs w:val="20"/>
              </w:rPr>
              <w:t> </w:t>
            </w:r>
            <w:r w:rsidRPr="00C52E13">
              <w:rPr>
                <w:rFonts w:ascii="Myriad Pro" w:hAnsi="Myriad Pro"/>
                <w:b/>
                <w:sz w:val="20"/>
                <w:szCs w:val="20"/>
              </w:rPr>
              <w:t>878</w:t>
            </w:r>
            <w:r w:rsidR="007A13BC">
              <w:rPr>
                <w:rFonts w:ascii="Myriad Pro" w:hAnsi="Myriad Pro"/>
                <w:b/>
                <w:sz w:val="20"/>
                <w:szCs w:val="20"/>
              </w:rPr>
              <w:t>,28</w:t>
            </w:r>
          </w:p>
        </w:tc>
        <w:tc>
          <w:tcPr>
            <w:tcW w:w="680" w:type="pct"/>
            <w:tcBorders>
              <w:top w:val="nil"/>
              <w:left w:val="nil"/>
              <w:bottom w:val="single" w:sz="8" w:space="0" w:color="auto"/>
              <w:right w:val="single" w:sz="4" w:space="0" w:color="auto"/>
            </w:tcBorders>
            <w:shd w:val="clear" w:color="auto" w:fill="EAF1DD" w:themeFill="accent3" w:themeFillTint="33"/>
            <w:vAlign w:val="center"/>
            <w:hideMark/>
          </w:tcPr>
          <w:p w14:paraId="6E86C212" w14:textId="20E71A93" w:rsidR="0078376B" w:rsidRPr="00C52E13" w:rsidRDefault="0078376B" w:rsidP="0017329F">
            <w:pPr>
              <w:jc w:val="center"/>
              <w:rPr>
                <w:rFonts w:ascii="Myriad Pro" w:hAnsi="Myriad Pro"/>
                <w:b/>
                <w:sz w:val="20"/>
                <w:szCs w:val="20"/>
              </w:rPr>
            </w:pPr>
            <w:r w:rsidRPr="00C52E13">
              <w:rPr>
                <w:rFonts w:ascii="Myriad Pro" w:hAnsi="Myriad Pro"/>
                <w:b/>
                <w:sz w:val="20"/>
                <w:szCs w:val="20"/>
              </w:rPr>
              <w:t>4 3</w:t>
            </w:r>
            <w:r w:rsidR="00D87A60">
              <w:rPr>
                <w:rFonts w:ascii="Myriad Pro" w:hAnsi="Myriad Pro"/>
                <w:b/>
                <w:sz w:val="20"/>
                <w:szCs w:val="20"/>
              </w:rPr>
              <w:t>1</w:t>
            </w:r>
            <w:r w:rsidR="0017329F">
              <w:rPr>
                <w:rFonts w:ascii="Myriad Pro" w:hAnsi="Myriad Pro"/>
                <w:b/>
                <w:sz w:val="20"/>
                <w:szCs w:val="20"/>
              </w:rPr>
              <w:t>6</w:t>
            </w:r>
            <w:r w:rsidR="00D87A60">
              <w:rPr>
                <w:rFonts w:ascii="Myriad Pro" w:hAnsi="Myriad Pro"/>
                <w:b/>
                <w:sz w:val="20"/>
                <w:szCs w:val="20"/>
              </w:rPr>
              <w:t> </w:t>
            </w:r>
            <w:r w:rsidR="0017329F">
              <w:rPr>
                <w:rFonts w:ascii="Myriad Pro" w:hAnsi="Myriad Pro"/>
                <w:b/>
                <w:sz w:val="20"/>
                <w:szCs w:val="20"/>
              </w:rPr>
              <w:t>967</w:t>
            </w:r>
            <w:r w:rsidR="00D87A60">
              <w:rPr>
                <w:rFonts w:ascii="Myriad Pro" w:hAnsi="Myriad Pro"/>
                <w:b/>
                <w:sz w:val="20"/>
                <w:szCs w:val="20"/>
              </w:rPr>
              <w:t>,3</w:t>
            </w:r>
            <w:r w:rsidR="0017329F">
              <w:rPr>
                <w:rFonts w:ascii="Myriad Pro" w:hAnsi="Myriad Pro"/>
                <w:b/>
                <w:sz w:val="20"/>
                <w:szCs w:val="20"/>
              </w:rPr>
              <w:t>0</w:t>
            </w:r>
          </w:p>
        </w:tc>
      </w:tr>
    </w:tbl>
    <w:p w14:paraId="452F1F58" w14:textId="77777777" w:rsidR="009655CA" w:rsidRDefault="009655CA" w:rsidP="00155EEC">
      <w:pPr>
        <w:tabs>
          <w:tab w:val="left" w:pos="284"/>
          <w:tab w:val="left" w:pos="993"/>
        </w:tabs>
        <w:spacing w:line="360" w:lineRule="auto"/>
        <w:ind w:firstLine="567"/>
        <w:jc w:val="both"/>
        <w:rPr>
          <w:rFonts w:ascii="Myriad Pro" w:hAnsi="Myriad Pro"/>
          <w:sz w:val="28"/>
          <w:szCs w:val="28"/>
        </w:rPr>
      </w:pPr>
    </w:p>
    <w:p w14:paraId="3BD23CB3" w14:textId="77777777" w:rsidR="009368B7" w:rsidRDefault="009368B7" w:rsidP="009368B7">
      <w:pPr>
        <w:tabs>
          <w:tab w:val="left" w:pos="284"/>
          <w:tab w:val="left" w:pos="993"/>
        </w:tabs>
        <w:spacing w:line="360" w:lineRule="auto"/>
        <w:ind w:firstLine="567"/>
        <w:jc w:val="center"/>
        <w:rPr>
          <w:rFonts w:ascii="Myriad Pro" w:hAnsi="Myriad Pro"/>
          <w:b/>
          <w:bCs/>
          <w:sz w:val="26"/>
          <w:szCs w:val="26"/>
        </w:rPr>
      </w:pPr>
      <w:r>
        <w:rPr>
          <w:rFonts w:ascii="Myriad Pro" w:hAnsi="Myriad Pro"/>
          <w:b/>
          <w:bCs/>
          <w:sz w:val="26"/>
          <w:szCs w:val="26"/>
        </w:rPr>
        <w:br w:type="page"/>
      </w:r>
    </w:p>
    <w:p w14:paraId="0B6F6EAE" w14:textId="1A7B33E3" w:rsidR="009368B7" w:rsidRPr="009368B7" w:rsidRDefault="009A53CD" w:rsidP="009368B7">
      <w:pPr>
        <w:tabs>
          <w:tab w:val="left" w:pos="284"/>
          <w:tab w:val="left" w:pos="993"/>
        </w:tabs>
        <w:spacing w:line="360" w:lineRule="auto"/>
        <w:ind w:firstLine="567"/>
        <w:jc w:val="center"/>
        <w:rPr>
          <w:rFonts w:ascii="Myriad Pro" w:hAnsi="Myriad Pro"/>
          <w:sz w:val="26"/>
          <w:szCs w:val="26"/>
        </w:rPr>
      </w:pPr>
      <w:r w:rsidRPr="009A53CD">
        <w:rPr>
          <w:rFonts w:ascii="Myriad Pro" w:hAnsi="Myriad Pro"/>
          <w:b/>
          <w:bCs/>
          <w:sz w:val="26"/>
          <w:szCs w:val="26"/>
        </w:rPr>
        <w:lastRenderedPageBreak/>
        <w:t>Сводные</w:t>
      </w:r>
      <w:r w:rsidRPr="009368B7">
        <w:rPr>
          <w:rFonts w:ascii="Myriad Pro" w:hAnsi="Myriad Pro"/>
          <w:b/>
          <w:bCs/>
          <w:sz w:val="26"/>
          <w:szCs w:val="26"/>
        </w:rPr>
        <w:t xml:space="preserve"> результаты анализа</w:t>
      </w:r>
      <w:r w:rsidRPr="009368B7">
        <w:rPr>
          <w:rFonts w:ascii="Myriad Pro" w:hAnsi="Myriad Pro"/>
          <w:sz w:val="26"/>
          <w:szCs w:val="26"/>
        </w:rPr>
        <w:t xml:space="preserve"> </w:t>
      </w:r>
      <w:r w:rsidRPr="009368B7">
        <w:rPr>
          <w:rFonts w:ascii="Myriad Pro" w:hAnsi="Myriad Pro"/>
          <w:b/>
          <w:sz w:val="26"/>
          <w:szCs w:val="26"/>
        </w:rPr>
        <w:t xml:space="preserve">принятых </w:t>
      </w:r>
      <w:r>
        <w:rPr>
          <w:rFonts w:ascii="Myriad Pro" w:hAnsi="Myriad Pro"/>
          <w:b/>
          <w:sz w:val="28"/>
          <w:szCs w:val="28"/>
        </w:rPr>
        <w:t>Государственным комитетом Республики Карелия по ценам и тарифам</w:t>
      </w:r>
      <w:r w:rsidRPr="009655CA">
        <w:rPr>
          <w:rFonts w:ascii="Myriad Pro" w:hAnsi="Myriad Pro"/>
          <w:b/>
          <w:sz w:val="28"/>
          <w:szCs w:val="28"/>
        </w:rPr>
        <w:t xml:space="preserve"> </w:t>
      </w:r>
      <w:r w:rsidR="009368B7" w:rsidRPr="009368B7">
        <w:rPr>
          <w:rFonts w:ascii="Myriad Pro" w:hAnsi="Myriad Pro"/>
          <w:b/>
          <w:sz w:val="26"/>
          <w:szCs w:val="26"/>
        </w:rPr>
        <w:t>тарифно-балансовых решений за 201</w:t>
      </w:r>
      <w:r w:rsidR="00480F65">
        <w:rPr>
          <w:rFonts w:ascii="Myriad Pro" w:hAnsi="Myriad Pro"/>
          <w:b/>
          <w:sz w:val="26"/>
          <w:szCs w:val="26"/>
        </w:rPr>
        <w:t>9</w:t>
      </w:r>
      <w:r w:rsidR="009368B7" w:rsidRPr="009368B7">
        <w:rPr>
          <w:rFonts w:ascii="Myriad Pro" w:hAnsi="Myriad Pro"/>
          <w:b/>
          <w:sz w:val="26"/>
          <w:szCs w:val="26"/>
        </w:rPr>
        <w:t xml:space="preserve"> год в отношении </w:t>
      </w:r>
      <w:r w:rsidR="00480F65">
        <w:rPr>
          <w:rFonts w:ascii="Myriad Pro" w:hAnsi="Myriad Pro"/>
          <w:b/>
          <w:sz w:val="28"/>
          <w:szCs w:val="28"/>
        </w:rPr>
        <w:t>Карельского филиала ПАО «МРСК Северо-Запада»</w:t>
      </w:r>
    </w:p>
    <w:tbl>
      <w:tblPr>
        <w:tblW w:w="5000" w:type="pct"/>
        <w:tblLook w:val="04A0" w:firstRow="1" w:lastRow="0" w:firstColumn="1" w:lastColumn="0" w:noHBand="0" w:noVBand="1"/>
      </w:tblPr>
      <w:tblGrid>
        <w:gridCol w:w="7249"/>
        <w:gridCol w:w="1194"/>
        <w:gridCol w:w="2035"/>
        <w:gridCol w:w="2035"/>
        <w:gridCol w:w="2035"/>
        <w:gridCol w:w="12"/>
      </w:tblGrid>
      <w:tr w:rsidR="00480F65" w:rsidRPr="00480F65" w14:paraId="2C3D00CB" w14:textId="77777777" w:rsidTr="001E2777">
        <w:trPr>
          <w:gridAfter w:val="1"/>
          <w:wAfter w:w="4" w:type="pct"/>
          <w:trHeight w:val="20"/>
          <w:tblHeader/>
        </w:trPr>
        <w:tc>
          <w:tcPr>
            <w:tcW w:w="2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CF5BFE8" w14:textId="77777777" w:rsidR="00480F65" w:rsidRPr="00480F65" w:rsidRDefault="00480F65" w:rsidP="00480F65">
            <w:pPr>
              <w:jc w:val="center"/>
              <w:rPr>
                <w:rFonts w:ascii="Myriad Pro" w:hAnsi="Myriad Pro"/>
                <w:b/>
                <w:bCs/>
                <w:color w:val="FFFFFF" w:themeColor="background1"/>
                <w:sz w:val="20"/>
                <w:szCs w:val="20"/>
              </w:rPr>
            </w:pPr>
            <w:r w:rsidRPr="00480F65">
              <w:rPr>
                <w:rFonts w:ascii="Myriad Pro" w:hAnsi="Myriad Pro"/>
                <w:b/>
                <w:bCs/>
                <w:color w:val="FFFFFF" w:themeColor="background1"/>
                <w:sz w:val="20"/>
                <w:szCs w:val="20"/>
              </w:rPr>
              <w:t>Наименование статьи</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0AD0180D" w14:textId="77777777" w:rsidR="00480F65" w:rsidRPr="00480F65" w:rsidRDefault="00480F65" w:rsidP="00480F65">
            <w:pPr>
              <w:jc w:val="center"/>
              <w:rPr>
                <w:rFonts w:ascii="Myriad Pro" w:hAnsi="Myriad Pro"/>
                <w:b/>
                <w:bCs/>
                <w:color w:val="FFFFFF" w:themeColor="background1"/>
                <w:sz w:val="20"/>
                <w:szCs w:val="20"/>
              </w:rPr>
            </w:pPr>
            <w:r w:rsidRPr="00480F65">
              <w:rPr>
                <w:rFonts w:ascii="Myriad Pro" w:hAnsi="Myriad Pro"/>
                <w:b/>
                <w:bCs/>
                <w:color w:val="FFFFFF" w:themeColor="background1"/>
                <w:sz w:val="20"/>
                <w:szCs w:val="20"/>
              </w:rPr>
              <w:t>Ед. изм.</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6C376C5C" w14:textId="4AA18119" w:rsidR="00480F65" w:rsidRPr="00480F65" w:rsidRDefault="00480F65" w:rsidP="00480F65">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Предложение </w:t>
            </w:r>
            <w:r>
              <w:rPr>
                <w:rFonts w:ascii="Myriad Pro" w:hAnsi="Myriad Pro"/>
                <w:b/>
                <w:bCs/>
                <w:color w:val="FFFFFF" w:themeColor="background1"/>
                <w:sz w:val="20"/>
                <w:szCs w:val="20"/>
              </w:rPr>
              <w:t>Карельского филиала ПАО «МРСК Северо-Запада»</w:t>
            </w:r>
            <w:r w:rsidRPr="009655CA">
              <w:rPr>
                <w:rFonts w:ascii="Myriad Pro" w:hAnsi="Myriad Pro"/>
                <w:b/>
                <w:bCs/>
                <w:color w:val="FFFFFF" w:themeColor="background1"/>
                <w:sz w:val="20"/>
                <w:szCs w:val="20"/>
              </w:rPr>
              <w:t xml:space="preserve"> на 201</w:t>
            </w:r>
            <w:r>
              <w:rPr>
                <w:rFonts w:ascii="Myriad Pro" w:hAnsi="Myriad Pro"/>
                <w:b/>
                <w:bCs/>
                <w:color w:val="FFFFFF" w:themeColor="background1"/>
                <w:sz w:val="20"/>
                <w:szCs w:val="20"/>
              </w:rPr>
              <w:t>9</w:t>
            </w:r>
            <w:r w:rsidRPr="009655CA">
              <w:rPr>
                <w:rFonts w:ascii="Myriad Pro" w:hAnsi="Myriad Pro"/>
                <w:b/>
                <w:bCs/>
                <w:color w:val="FFFFFF" w:themeColor="background1"/>
                <w:sz w:val="20"/>
                <w:szCs w:val="20"/>
              </w:rPr>
              <w:t>г.</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544E3C2" w14:textId="2F1AD0E9" w:rsidR="00480F65" w:rsidRPr="00480F65" w:rsidRDefault="00480F65" w:rsidP="00480F65">
            <w:pPr>
              <w:jc w:val="center"/>
              <w:rPr>
                <w:rFonts w:ascii="Myriad Pro" w:hAnsi="Myriad Pro"/>
                <w:b/>
                <w:bCs/>
                <w:color w:val="FFFFFF" w:themeColor="background1"/>
                <w:sz w:val="20"/>
                <w:szCs w:val="20"/>
              </w:rPr>
            </w:pPr>
            <w:r w:rsidRPr="009655CA">
              <w:rPr>
                <w:rFonts w:ascii="Myriad Pro" w:hAnsi="Myriad Pro"/>
                <w:b/>
                <w:bCs/>
                <w:color w:val="FFFFFF" w:themeColor="background1"/>
                <w:sz w:val="20"/>
                <w:szCs w:val="20"/>
              </w:rPr>
              <w:t xml:space="preserve">Принятое </w:t>
            </w:r>
            <w:r>
              <w:rPr>
                <w:rFonts w:ascii="Myriad Pro" w:hAnsi="Myriad Pro"/>
                <w:b/>
                <w:bCs/>
                <w:color w:val="FFFFFF" w:themeColor="background1"/>
                <w:sz w:val="20"/>
                <w:szCs w:val="20"/>
              </w:rPr>
              <w:t>ТБР Госкомитетом на 2019</w:t>
            </w:r>
            <w:r w:rsidRPr="009655CA">
              <w:rPr>
                <w:rFonts w:ascii="Myriad Pro" w:hAnsi="Myriad Pro"/>
                <w:b/>
                <w:bCs/>
                <w:color w:val="FFFFFF" w:themeColor="background1"/>
                <w:sz w:val="20"/>
                <w:szCs w:val="20"/>
              </w:rPr>
              <w:t xml:space="preserve"> г.</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5EE25753" w14:textId="31916459" w:rsidR="00480F65" w:rsidRPr="00480F65" w:rsidRDefault="00480F65" w:rsidP="00480F65">
            <w:pPr>
              <w:jc w:val="center"/>
              <w:rPr>
                <w:rFonts w:ascii="Myriad Pro" w:hAnsi="Myriad Pro"/>
                <w:b/>
                <w:bCs/>
                <w:color w:val="FFFFFF" w:themeColor="background1"/>
                <w:sz w:val="20"/>
                <w:szCs w:val="20"/>
              </w:rPr>
            </w:pPr>
            <w:r>
              <w:rPr>
                <w:rFonts w:ascii="Myriad Pro" w:hAnsi="Myriad Pro"/>
                <w:b/>
                <w:bCs/>
                <w:color w:val="FFFFFF" w:themeColor="background1"/>
                <w:sz w:val="20"/>
                <w:szCs w:val="20"/>
              </w:rPr>
              <w:t>Позиция Исполнителя на 2019</w:t>
            </w:r>
            <w:r w:rsidRPr="009655CA">
              <w:rPr>
                <w:rFonts w:ascii="Myriad Pro" w:hAnsi="Myriad Pro"/>
                <w:b/>
                <w:bCs/>
                <w:color w:val="FFFFFF" w:themeColor="background1"/>
                <w:sz w:val="20"/>
                <w:szCs w:val="20"/>
              </w:rPr>
              <w:t xml:space="preserve"> год</w:t>
            </w:r>
          </w:p>
        </w:tc>
      </w:tr>
      <w:tr w:rsidR="009368B7" w:rsidRPr="00480F65" w14:paraId="36DC3E5B" w14:textId="77777777" w:rsidTr="001E2777">
        <w:trPr>
          <w:gridAfter w:val="1"/>
          <w:wAfter w:w="4" w:type="pct"/>
          <w:trHeight w:val="20"/>
          <w:tblHeader/>
        </w:trPr>
        <w:tc>
          <w:tcPr>
            <w:tcW w:w="248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B5425F7" w14:textId="77777777" w:rsidR="009368B7" w:rsidRPr="00480F65" w:rsidRDefault="009368B7" w:rsidP="009655CA">
            <w:pPr>
              <w:jc w:val="center"/>
              <w:rPr>
                <w:rFonts w:ascii="Myriad Pro" w:hAnsi="Myriad Pro"/>
                <w:color w:val="FFFFFF" w:themeColor="background1"/>
                <w:sz w:val="20"/>
                <w:szCs w:val="20"/>
              </w:rPr>
            </w:pPr>
            <w:r w:rsidRPr="00480F65">
              <w:rPr>
                <w:rFonts w:ascii="Myriad Pro" w:hAnsi="Myriad Pro"/>
                <w:color w:val="FFFFFF" w:themeColor="background1"/>
                <w:sz w:val="20"/>
                <w:szCs w:val="20"/>
              </w:rPr>
              <w:t>1</w:t>
            </w:r>
          </w:p>
        </w:tc>
        <w:tc>
          <w:tcPr>
            <w:tcW w:w="410"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264153BE" w14:textId="77777777" w:rsidR="009368B7" w:rsidRPr="00480F65" w:rsidRDefault="009368B7" w:rsidP="009655CA">
            <w:pPr>
              <w:jc w:val="center"/>
              <w:rPr>
                <w:rFonts w:ascii="Myriad Pro" w:hAnsi="Myriad Pro"/>
                <w:color w:val="FFFFFF" w:themeColor="background1"/>
                <w:sz w:val="20"/>
                <w:szCs w:val="20"/>
              </w:rPr>
            </w:pPr>
            <w:r w:rsidRPr="00480F65">
              <w:rPr>
                <w:rFonts w:ascii="Myriad Pro" w:hAnsi="Myriad Pro"/>
                <w:color w:val="FFFFFF" w:themeColor="background1"/>
                <w:sz w:val="20"/>
                <w:szCs w:val="20"/>
              </w:rPr>
              <w:t>2</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33365FCA" w14:textId="77777777" w:rsidR="009368B7" w:rsidRPr="00480F65" w:rsidRDefault="009368B7" w:rsidP="009655CA">
            <w:pPr>
              <w:jc w:val="center"/>
              <w:rPr>
                <w:rFonts w:ascii="Myriad Pro" w:hAnsi="Myriad Pro"/>
                <w:color w:val="FFFFFF" w:themeColor="background1"/>
                <w:sz w:val="20"/>
                <w:szCs w:val="20"/>
              </w:rPr>
            </w:pPr>
            <w:r w:rsidRPr="00480F65">
              <w:rPr>
                <w:rFonts w:ascii="Myriad Pro" w:hAnsi="Myriad Pro"/>
                <w:color w:val="FFFFFF" w:themeColor="background1"/>
                <w:sz w:val="20"/>
                <w:szCs w:val="20"/>
              </w:rPr>
              <w:t>9</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480591F6" w14:textId="77777777" w:rsidR="009368B7" w:rsidRPr="00480F65" w:rsidRDefault="009368B7" w:rsidP="009655CA">
            <w:pPr>
              <w:jc w:val="center"/>
              <w:rPr>
                <w:rFonts w:ascii="Myriad Pro" w:hAnsi="Myriad Pro"/>
                <w:color w:val="FFFFFF" w:themeColor="background1"/>
                <w:sz w:val="20"/>
                <w:szCs w:val="20"/>
              </w:rPr>
            </w:pPr>
            <w:r w:rsidRPr="00480F65">
              <w:rPr>
                <w:rFonts w:ascii="Myriad Pro" w:hAnsi="Myriad Pro"/>
                <w:color w:val="FFFFFF" w:themeColor="background1"/>
                <w:sz w:val="20"/>
                <w:szCs w:val="20"/>
              </w:rPr>
              <w:t>10</w:t>
            </w:r>
          </w:p>
        </w:tc>
        <w:tc>
          <w:tcPr>
            <w:tcW w:w="699" w:type="pct"/>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4F6228" w:themeFill="accent3" w:themeFillShade="80"/>
            <w:vAlign w:val="center"/>
            <w:hideMark/>
          </w:tcPr>
          <w:p w14:paraId="18BD7272" w14:textId="77777777" w:rsidR="009368B7" w:rsidRPr="00480F65" w:rsidRDefault="009368B7" w:rsidP="009655CA">
            <w:pPr>
              <w:jc w:val="center"/>
              <w:rPr>
                <w:rFonts w:ascii="Myriad Pro" w:hAnsi="Myriad Pro"/>
                <w:color w:val="FFFFFF" w:themeColor="background1"/>
                <w:sz w:val="20"/>
                <w:szCs w:val="20"/>
              </w:rPr>
            </w:pPr>
            <w:r w:rsidRPr="00480F65">
              <w:rPr>
                <w:rFonts w:ascii="Myriad Pro" w:hAnsi="Myriad Pro"/>
                <w:color w:val="FFFFFF" w:themeColor="background1"/>
                <w:sz w:val="20"/>
                <w:szCs w:val="20"/>
              </w:rPr>
              <w:t>11</w:t>
            </w:r>
          </w:p>
        </w:tc>
      </w:tr>
      <w:tr w:rsidR="009368B7" w:rsidRPr="00480F65" w14:paraId="4E7C1F29" w14:textId="77777777" w:rsidTr="001E2777">
        <w:trPr>
          <w:trHeight w:val="20"/>
        </w:trPr>
        <w:tc>
          <w:tcPr>
            <w:tcW w:w="5000" w:type="pct"/>
            <w:gridSpan w:val="6"/>
            <w:tcBorders>
              <w:top w:val="single" w:sz="4" w:space="0" w:color="FFFFFF" w:themeColor="background1"/>
              <w:left w:val="single" w:sz="8" w:space="0" w:color="auto"/>
              <w:bottom w:val="single" w:sz="4" w:space="0" w:color="auto"/>
              <w:right w:val="single" w:sz="4" w:space="0" w:color="auto"/>
            </w:tcBorders>
            <w:shd w:val="clear" w:color="auto" w:fill="EAF1DD" w:themeFill="accent3" w:themeFillTint="33"/>
            <w:vAlign w:val="center"/>
          </w:tcPr>
          <w:p w14:paraId="3A50F2B7" w14:textId="77777777" w:rsidR="009368B7" w:rsidRPr="00480F65" w:rsidRDefault="009368B7" w:rsidP="00D974AD">
            <w:pPr>
              <w:jc w:val="center"/>
              <w:rPr>
                <w:rFonts w:ascii="Myriad Pro" w:hAnsi="Myriad Pro"/>
                <w:b/>
                <w:bCs/>
                <w:color w:val="000000"/>
                <w:sz w:val="20"/>
                <w:szCs w:val="20"/>
              </w:rPr>
            </w:pPr>
            <w:r w:rsidRPr="00480F65">
              <w:rPr>
                <w:rFonts w:ascii="Myriad Pro" w:hAnsi="Myriad Pro"/>
                <w:b/>
                <w:bCs/>
                <w:color w:val="000000"/>
                <w:sz w:val="20"/>
                <w:szCs w:val="20"/>
              </w:rPr>
              <w:t>Расчет коэффициента индексации</w:t>
            </w:r>
          </w:p>
        </w:tc>
      </w:tr>
      <w:tr w:rsidR="009368B7" w:rsidRPr="00480F65" w14:paraId="16407CE3" w14:textId="77777777" w:rsidTr="001E2777">
        <w:trPr>
          <w:gridAfter w:val="1"/>
          <w:wAfter w:w="4" w:type="pct"/>
          <w:trHeight w:val="20"/>
        </w:trPr>
        <w:tc>
          <w:tcPr>
            <w:tcW w:w="2489" w:type="pct"/>
            <w:tcBorders>
              <w:top w:val="single" w:sz="4" w:space="0" w:color="FFFFFF" w:themeColor="background1"/>
              <w:left w:val="single" w:sz="8" w:space="0" w:color="auto"/>
              <w:bottom w:val="single" w:sz="4" w:space="0" w:color="auto"/>
              <w:right w:val="single" w:sz="4" w:space="0" w:color="auto"/>
            </w:tcBorders>
            <w:shd w:val="clear" w:color="auto" w:fill="auto"/>
            <w:vAlign w:val="center"/>
            <w:hideMark/>
          </w:tcPr>
          <w:p w14:paraId="0AC44915"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Инфляция</w:t>
            </w:r>
          </w:p>
        </w:tc>
        <w:tc>
          <w:tcPr>
            <w:tcW w:w="410"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7344E4C"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w:t>
            </w:r>
          </w:p>
        </w:tc>
        <w:tc>
          <w:tcPr>
            <w:tcW w:w="6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1CAC7EC5" w14:textId="1C4BDDB9" w:rsidR="009368B7" w:rsidRPr="00480F65" w:rsidRDefault="00D165E7" w:rsidP="009655CA">
            <w:pPr>
              <w:jc w:val="center"/>
              <w:rPr>
                <w:rFonts w:ascii="Myriad Pro" w:hAnsi="Myriad Pro"/>
                <w:color w:val="000000"/>
                <w:sz w:val="20"/>
                <w:szCs w:val="20"/>
              </w:rPr>
            </w:pPr>
            <w:r w:rsidRPr="00480F65">
              <w:rPr>
                <w:rFonts w:ascii="Myriad Pro" w:hAnsi="Myriad Pro"/>
                <w:color w:val="000000"/>
                <w:sz w:val="20"/>
                <w:szCs w:val="20"/>
              </w:rPr>
              <w:t>4,0</w:t>
            </w:r>
            <w:r w:rsidR="009368B7" w:rsidRPr="00480F65">
              <w:rPr>
                <w:rFonts w:ascii="Myriad Pro" w:hAnsi="Myriad Pro"/>
                <w:color w:val="000000"/>
                <w:sz w:val="20"/>
                <w:szCs w:val="20"/>
              </w:rPr>
              <w:t>%</w:t>
            </w:r>
          </w:p>
        </w:tc>
        <w:tc>
          <w:tcPr>
            <w:tcW w:w="699" w:type="pct"/>
            <w:tcBorders>
              <w:top w:val="single" w:sz="4" w:space="0" w:color="FFFFFF" w:themeColor="background1"/>
              <w:left w:val="nil"/>
              <w:bottom w:val="single" w:sz="4" w:space="0" w:color="auto"/>
              <w:right w:val="single" w:sz="4" w:space="0" w:color="auto"/>
            </w:tcBorders>
            <w:shd w:val="clear" w:color="auto" w:fill="auto"/>
            <w:vAlign w:val="center"/>
            <w:hideMark/>
          </w:tcPr>
          <w:p w14:paraId="20881825"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4,60%</w:t>
            </w:r>
          </w:p>
        </w:tc>
        <w:tc>
          <w:tcPr>
            <w:tcW w:w="699" w:type="pct"/>
            <w:tcBorders>
              <w:top w:val="single" w:sz="4" w:space="0" w:color="FFFFFF" w:themeColor="background1"/>
              <w:left w:val="nil"/>
              <w:bottom w:val="single" w:sz="4" w:space="0" w:color="auto"/>
              <w:right w:val="single" w:sz="8" w:space="0" w:color="auto"/>
            </w:tcBorders>
            <w:shd w:val="clear" w:color="auto" w:fill="auto"/>
            <w:vAlign w:val="center"/>
            <w:hideMark/>
          </w:tcPr>
          <w:p w14:paraId="20130F59"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4,60%</w:t>
            </w:r>
          </w:p>
        </w:tc>
      </w:tr>
      <w:tr w:rsidR="009368B7" w:rsidRPr="00480F65" w14:paraId="0799A0EA"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4303C2BE"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Индекс эффективности операционных расходов</w:t>
            </w:r>
          </w:p>
        </w:tc>
        <w:tc>
          <w:tcPr>
            <w:tcW w:w="410" w:type="pct"/>
            <w:tcBorders>
              <w:top w:val="nil"/>
              <w:left w:val="nil"/>
              <w:bottom w:val="single" w:sz="4" w:space="0" w:color="auto"/>
              <w:right w:val="single" w:sz="4" w:space="0" w:color="auto"/>
            </w:tcBorders>
            <w:shd w:val="clear" w:color="auto" w:fill="auto"/>
            <w:vAlign w:val="center"/>
            <w:hideMark/>
          </w:tcPr>
          <w:p w14:paraId="0252C84C"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vAlign w:val="center"/>
            <w:hideMark/>
          </w:tcPr>
          <w:p w14:paraId="3CDAB3D9" w14:textId="55C82A6F" w:rsidR="009368B7" w:rsidRPr="00480F65" w:rsidRDefault="00D165E7" w:rsidP="009655CA">
            <w:pPr>
              <w:jc w:val="center"/>
              <w:rPr>
                <w:rFonts w:ascii="Myriad Pro" w:hAnsi="Myriad Pro"/>
                <w:color w:val="000000"/>
                <w:sz w:val="20"/>
                <w:szCs w:val="20"/>
              </w:rPr>
            </w:pPr>
            <w:r w:rsidRPr="00480F65">
              <w:rPr>
                <w:rFonts w:ascii="Myriad Pro" w:hAnsi="Myriad Pro"/>
                <w:color w:val="000000"/>
                <w:sz w:val="20"/>
                <w:szCs w:val="20"/>
              </w:rPr>
              <w:t>3</w:t>
            </w:r>
            <w:r w:rsidR="009368B7" w:rsidRPr="00480F65">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vAlign w:val="center"/>
            <w:hideMark/>
          </w:tcPr>
          <w:p w14:paraId="2D325411" w14:textId="18A2CFBE" w:rsidR="009368B7" w:rsidRPr="00480F65" w:rsidRDefault="00D165E7" w:rsidP="009655CA">
            <w:pPr>
              <w:jc w:val="center"/>
              <w:rPr>
                <w:rFonts w:ascii="Myriad Pro" w:hAnsi="Myriad Pro"/>
                <w:color w:val="000000"/>
                <w:sz w:val="20"/>
                <w:szCs w:val="20"/>
              </w:rPr>
            </w:pPr>
            <w:r w:rsidRPr="00480F65">
              <w:rPr>
                <w:rFonts w:ascii="Myriad Pro" w:hAnsi="Myriad Pro"/>
                <w:color w:val="000000"/>
                <w:sz w:val="20"/>
                <w:szCs w:val="20"/>
              </w:rPr>
              <w:t>3</w:t>
            </w:r>
            <w:r w:rsidR="009368B7" w:rsidRPr="00480F65">
              <w:rPr>
                <w:rFonts w:ascii="Myriad Pro" w:hAnsi="Myriad Pro"/>
                <w:color w:val="000000"/>
                <w:sz w:val="20"/>
                <w:szCs w:val="20"/>
              </w:rPr>
              <w:t>%</w:t>
            </w:r>
          </w:p>
        </w:tc>
        <w:tc>
          <w:tcPr>
            <w:tcW w:w="699" w:type="pct"/>
            <w:tcBorders>
              <w:top w:val="nil"/>
              <w:left w:val="nil"/>
              <w:bottom w:val="single" w:sz="4" w:space="0" w:color="auto"/>
              <w:right w:val="single" w:sz="8" w:space="0" w:color="auto"/>
            </w:tcBorders>
            <w:shd w:val="clear" w:color="auto" w:fill="auto"/>
            <w:vAlign w:val="center"/>
            <w:hideMark/>
          </w:tcPr>
          <w:p w14:paraId="7ECFDE8C"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1%</w:t>
            </w:r>
          </w:p>
        </w:tc>
      </w:tr>
      <w:tr w:rsidR="00D165E7" w:rsidRPr="00480F65" w14:paraId="7C3D8567"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2BBEF4D2" w14:textId="77777777" w:rsidR="00D165E7" w:rsidRPr="00480F65" w:rsidRDefault="00D165E7" w:rsidP="00D165E7">
            <w:pPr>
              <w:rPr>
                <w:rFonts w:ascii="Myriad Pro" w:hAnsi="Myriad Pro"/>
                <w:color w:val="000000"/>
                <w:sz w:val="20"/>
                <w:szCs w:val="20"/>
              </w:rPr>
            </w:pPr>
            <w:r w:rsidRPr="00480F65">
              <w:rPr>
                <w:rFonts w:ascii="Myriad Pro" w:hAnsi="Myriad Pro"/>
                <w:color w:val="000000"/>
                <w:sz w:val="20"/>
                <w:szCs w:val="20"/>
              </w:rPr>
              <w:t>Количество активов, всего</w:t>
            </w:r>
          </w:p>
        </w:tc>
        <w:tc>
          <w:tcPr>
            <w:tcW w:w="410" w:type="pct"/>
            <w:tcBorders>
              <w:top w:val="nil"/>
              <w:left w:val="nil"/>
              <w:bottom w:val="single" w:sz="4" w:space="0" w:color="auto"/>
              <w:right w:val="single" w:sz="4" w:space="0" w:color="auto"/>
            </w:tcBorders>
            <w:shd w:val="clear" w:color="auto" w:fill="auto"/>
            <w:vAlign w:val="center"/>
            <w:hideMark/>
          </w:tcPr>
          <w:p w14:paraId="57C2DE86" w14:textId="77777777" w:rsidR="00D165E7" w:rsidRPr="00480F65" w:rsidRDefault="00D165E7" w:rsidP="00D165E7">
            <w:pPr>
              <w:jc w:val="center"/>
              <w:rPr>
                <w:rFonts w:ascii="Myriad Pro" w:hAnsi="Myriad Pro"/>
                <w:color w:val="000000"/>
                <w:sz w:val="20"/>
                <w:szCs w:val="20"/>
              </w:rPr>
            </w:pPr>
            <w:r w:rsidRPr="00480F65">
              <w:rPr>
                <w:rFonts w:ascii="Myriad Pro" w:hAnsi="Myriad Pro"/>
                <w:color w:val="000000"/>
                <w:sz w:val="20"/>
                <w:szCs w:val="20"/>
              </w:rPr>
              <w:t>у.е.</w:t>
            </w:r>
          </w:p>
        </w:tc>
        <w:tc>
          <w:tcPr>
            <w:tcW w:w="699" w:type="pct"/>
            <w:tcBorders>
              <w:top w:val="nil"/>
              <w:left w:val="nil"/>
              <w:bottom w:val="single" w:sz="4" w:space="0" w:color="auto"/>
              <w:right w:val="single" w:sz="4" w:space="0" w:color="auto"/>
            </w:tcBorders>
            <w:shd w:val="clear" w:color="auto" w:fill="auto"/>
            <w:vAlign w:val="center"/>
            <w:hideMark/>
          </w:tcPr>
          <w:p w14:paraId="69DFAA65" w14:textId="16C560A3" w:rsidR="00D165E7" w:rsidRPr="00480F65" w:rsidRDefault="00D165E7" w:rsidP="00F46F30">
            <w:pPr>
              <w:jc w:val="center"/>
              <w:rPr>
                <w:rFonts w:ascii="Myriad Pro" w:hAnsi="Myriad Pro"/>
                <w:color w:val="000000"/>
                <w:sz w:val="20"/>
                <w:szCs w:val="20"/>
              </w:rPr>
            </w:pPr>
            <w:r w:rsidRPr="00480F65">
              <w:rPr>
                <w:rFonts w:ascii="Myriad Pro" w:hAnsi="Myriad Pro" w:cs="Arial"/>
                <w:color w:val="000000"/>
                <w:sz w:val="20"/>
                <w:szCs w:val="20"/>
              </w:rPr>
              <w:t>54</w:t>
            </w:r>
            <w:r w:rsidR="00F46F30" w:rsidRPr="00480F65">
              <w:rPr>
                <w:rFonts w:ascii="Myriad Pro" w:hAnsi="Myriad Pro" w:cs="Arial"/>
                <w:color w:val="000000"/>
                <w:sz w:val="20"/>
                <w:szCs w:val="20"/>
              </w:rPr>
              <w:t> 382,31</w:t>
            </w:r>
          </w:p>
        </w:tc>
        <w:tc>
          <w:tcPr>
            <w:tcW w:w="699" w:type="pct"/>
            <w:tcBorders>
              <w:top w:val="nil"/>
              <w:left w:val="nil"/>
              <w:bottom w:val="single" w:sz="4" w:space="0" w:color="auto"/>
              <w:right w:val="single" w:sz="4" w:space="0" w:color="auto"/>
            </w:tcBorders>
            <w:shd w:val="clear" w:color="auto" w:fill="auto"/>
            <w:vAlign w:val="center"/>
            <w:hideMark/>
          </w:tcPr>
          <w:p w14:paraId="4498DE3A" w14:textId="50F605F6"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53 830,38</w:t>
            </w:r>
          </w:p>
        </w:tc>
        <w:tc>
          <w:tcPr>
            <w:tcW w:w="699" w:type="pct"/>
            <w:tcBorders>
              <w:top w:val="nil"/>
              <w:left w:val="nil"/>
              <w:bottom w:val="single" w:sz="4" w:space="0" w:color="auto"/>
              <w:right w:val="single" w:sz="8" w:space="0" w:color="auto"/>
            </w:tcBorders>
            <w:shd w:val="clear" w:color="auto" w:fill="auto"/>
            <w:vAlign w:val="center"/>
            <w:hideMark/>
          </w:tcPr>
          <w:p w14:paraId="37922260" w14:textId="668AD805"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53 830,38</w:t>
            </w:r>
          </w:p>
        </w:tc>
      </w:tr>
      <w:tr w:rsidR="00D165E7" w:rsidRPr="00480F65" w14:paraId="7045E3CE"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5F33BA06" w14:textId="77777777" w:rsidR="00D165E7" w:rsidRPr="00480F65" w:rsidRDefault="00D165E7" w:rsidP="00D165E7">
            <w:pPr>
              <w:rPr>
                <w:rFonts w:ascii="Myriad Pro" w:hAnsi="Myriad Pro"/>
                <w:color w:val="000000"/>
                <w:sz w:val="20"/>
                <w:szCs w:val="20"/>
              </w:rPr>
            </w:pPr>
            <w:r w:rsidRPr="00480F65">
              <w:rPr>
                <w:rFonts w:ascii="Myriad Pro" w:hAnsi="Myriad Pro"/>
                <w:color w:val="000000"/>
                <w:sz w:val="20"/>
                <w:szCs w:val="20"/>
              </w:rPr>
              <w:t>ВН</w:t>
            </w:r>
          </w:p>
        </w:tc>
        <w:tc>
          <w:tcPr>
            <w:tcW w:w="410" w:type="pct"/>
            <w:tcBorders>
              <w:top w:val="nil"/>
              <w:left w:val="nil"/>
              <w:bottom w:val="single" w:sz="4" w:space="0" w:color="auto"/>
              <w:right w:val="single" w:sz="4" w:space="0" w:color="auto"/>
            </w:tcBorders>
            <w:shd w:val="clear" w:color="auto" w:fill="auto"/>
            <w:vAlign w:val="center"/>
            <w:hideMark/>
          </w:tcPr>
          <w:p w14:paraId="5E7470E3" w14:textId="77777777" w:rsidR="00D165E7" w:rsidRPr="00480F65" w:rsidRDefault="00D165E7" w:rsidP="00D165E7">
            <w:pPr>
              <w:jc w:val="center"/>
              <w:rPr>
                <w:rFonts w:ascii="Myriad Pro" w:hAnsi="Myriad Pro"/>
                <w:color w:val="000000"/>
                <w:sz w:val="20"/>
                <w:szCs w:val="20"/>
              </w:rPr>
            </w:pPr>
            <w:r w:rsidRPr="00480F65">
              <w:rPr>
                <w:rFonts w:ascii="Myriad Pro" w:hAnsi="Myriad Pro"/>
                <w:color w:val="000000"/>
                <w:sz w:val="20"/>
                <w:szCs w:val="20"/>
              </w:rPr>
              <w:t>у.е.</w:t>
            </w:r>
          </w:p>
        </w:tc>
        <w:tc>
          <w:tcPr>
            <w:tcW w:w="699" w:type="pct"/>
            <w:tcBorders>
              <w:top w:val="nil"/>
              <w:left w:val="nil"/>
              <w:bottom w:val="single" w:sz="4" w:space="0" w:color="auto"/>
              <w:right w:val="single" w:sz="4" w:space="0" w:color="auto"/>
            </w:tcBorders>
            <w:shd w:val="clear" w:color="auto" w:fill="auto"/>
            <w:vAlign w:val="center"/>
            <w:hideMark/>
          </w:tcPr>
          <w:p w14:paraId="341BA635" w14:textId="04F182DB"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11 925,05</w:t>
            </w:r>
          </w:p>
        </w:tc>
        <w:tc>
          <w:tcPr>
            <w:tcW w:w="699" w:type="pct"/>
            <w:tcBorders>
              <w:top w:val="nil"/>
              <w:left w:val="nil"/>
              <w:bottom w:val="single" w:sz="4" w:space="0" w:color="auto"/>
              <w:right w:val="single" w:sz="4" w:space="0" w:color="auto"/>
            </w:tcBorders>
            <w:shd w:val="clear" w:color="auto" w:fill="auto"/>
            <w:vAlign w:val="center"/>
            <w:hideMark/>
          </w:tcPr>
          <w:p w14:paraId="23C40EC1" w14:textId="4DDB0BE3"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11 925,05</w:t>
            </w:r>
          </w:p>
        </w:tc>
        <w:tc>
          <w:tcPr>
            <w:tcW w:w="699" w:type="pct"/>
            <w:tcBorders>
              <w:top w:val="nil"/>
              <w:left w:val="nil"/>
              <w:bottom w:val="single" w:sz="4" w:space="0" w:color="auto"/>
              <w:right w:val="single" w:sz="8" w:space="0" w:color="auto"/>
            </w:tcBorders>
            <w:shd w:val="clear" w:color="auto" w:fill="auto"/>
            <w:vAlign w:val="center"/>
            <w:hideMark/>
          </w:tcPr>
          <w:p w14:paraId="3376D13D" w14:textId="24391E50"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11 925,05</w:t>
            </w:r>
          </w:p>
        </w:tc>
      </w:tr>
      <w:tr w:rsidR="00D165E7" w:rsidRPr="00480F65" w14:paraId="6E109B27"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44413D16" w14:textId="77777777" w:rsidR="00D165E7" w:rsidRPr="00480F65" w:rsidRDefault="00D165E7" w:rsidP="00D165E7">
            <w:pPr>
              <w:rPr>
                <w:rFonts w:ascii="Myriad Pro" w:hAnsi="Myriad Pro"/>
                <w:color w:val="000000"/>
                <w:sz w:val="20"/>
                <w:szCs w:val="20"/>
              </w:rPr>
            </w:pPr>
            <w:r w:rsidRPr="00480F65">
              <w:rPr>
                <w:rFonts w:ascii="Myriad Pro" w:hAnsi="Myriad Pro"/>
                <w:color w:val="000000"/>
                <w:sz w:val="20"/>
                <w:szCs w:val="20"/>
              </w:rPr>
              <w:t>СН1</w:t>
            </w:r>
          </w:p>
        </w:tc>
        <w:tc>
          <w:tcPr>
            <w:tcW w:w="410" w:type="pct"/>
            <w:tcBorders>
              <w:top w:val="nil"/>
              <w:left w:val="nil"/>
              <w:bottom w:val="single" w:sz="4" w:space="0" w:color="auto"/>
              <w:right w:val="single" w:sz="4" w:space="0" w:color="auto"/>
            </w:tcBorders>
            <w:shd w:val="clear" w:color="auto" w:fill="auto"/>
            <w:vAlign w:val="center"/>
            <w:hideMark/>
          </w:tcPr>
          <w:p w14:paraId="15D15A86" w14:textId="77777777" w:rsidR="00D165E7" w:rsidRPr="00480F65" w:rsidRDefault="00D165E7" w:rsidP="00D165E7">
            <w:pPr>
              <w:jc w:val="center"/>
              <w:rPr>
                <w:rFonts w:ascii="Myriad Pro" w:hAnsi="Myriad Pro"/>
                <w:color w:val="000000"/>
                <w:sz w:val="20"/>
                <w:szCs w:val="20"/>
              </w:rPr>
            </w:pPr>
            <w:r w:rsidRPr="00480F65">
              <w:rPr>
                <w:rFonts w:ascii="Myriad Pro" w:hAnsi="Myriad Pro"/>
                <w:color w:val="000000"/>
                <w:sz w:val="20"/>
                <w:szCs w:val="20"/>
              </w:rPr>
              <w:t>у.е.</w:t>
            </w:r>
          </w:p>
        </w:tc>
        <w:tc>
          <w:tcPr>
            <w:tcW w:w="699" w:type="pct"/>
            <w:tcBorders>
              <w:top w:val="nil"/>
              <w:left w:val="nil"/>
              <w:bottom w:val="single" w:sz="4" w:space="0" w:color="auto"/>
              <w:right w:val="single" w:sz="4" w:space="0" w:color="auto"/>
            </w:tcBorders>
            <w:shd w:val="clear" w:color="auto" w:fill="auto"/>
            <w:vAlign w:val="center"/>
            <w:hideMark/>
          </w:tcPr>
          <w:p w14:paraId="1B8A7EE1" w14:textId="68F16DCF"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13 239,12</w:t>
            </w:r>
          </w:p>
        </w:tc>
        <w:tc>
          <w:tcPr>
            <w:tcW w:w="699" w:type="pct"/>
            <w:tcBorders>
              <w:top w:val="nil"/>
              <w:left w:val="nil"/>
              <w:bottom w:val="single" w:sz="4" w:space="0" w:color="auto"/>
              <w:right w:val="single" w:sz="4" w:space="0" w:color="auto"/>
            </w:tcBorders>
            <w:shd w:val="clear" w:color="auto" w:fill="auto"/>
            <w:vAlign w:val="center"/>
            <w:hideMark/>
          </w:tcPr>
          <w:p w14:paraId="2B323A0F" w14:textId="7E5E7D4C"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13 239,12</w:t>
            </w:r>
          </w:p>
        </w:tc>
        <w:tc>
          <w:tcPr>
            <w:tcW w:w="699" w:type="pct"/>
            <w:tcBorders>
              <w:top w:val="nil"/>
              <w:left w:val="nil"/>
              <w:bottom w:val="single" w:sz="4" w:space="0" w:color="auto"/>
              <w:right w:val="single" w:sz="8" w:space="0" w:color="auto"/>
            </w:tcBorders>
            <w:shd w:val="clear" w:color="auto" w:fill="auto"/>
            <w:vAlign w:val="center"/>
            <w:hideMark/>
          </w:tcPr>
          <w:p w14:paraId="40EA0D64" w14:textId="1CDBAAED"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13 239,12</w:t>
            </w:r>
          </w:p>
        </w:tc>
      </w:tr>
      <w:tr w:rsidR="00D165E7" w:rsidRPr="00480F65" w14:paraId="7F54C665"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0E1D219B" w14:textId="77777777" w:rsidR="00D165E7" w:rsidRPr="00480F65" w:rsidRDefault="00D165E7" w:rsidP="00D165E7">
            <w:pPr>
              <w:rPr>
                <w:rFonts w:ascii="Myriad Pro" w:hAnsi="Myriad Pro"/>
                <w:color w:val="000000"/>
                <w:sz w:val="20"/>
                <w:szCs w:val="20"/>
              </w:rPr>
            </w:pPr>
            <w:r w:rsidRPr="00480F65">
              <w:rPr>
                <w:rFonts w:ascii="Myriad Pro" w:hAnsi="Myriad Pro"/>
                <w:color w:val="000000"/>
                <w:sz w:val="20"/>
                <w:szCs w:val="20"/>
              </w:rPr>
              <w:t>СН2</w:t>
            </w:r>
          </w:p>
        </w:tc>
        <w:tc>
          <w:tcPr>
            <w:tcW w:w="410" w:type="pct"/>
            <w:tcBorders>
              <w:top w:val="nil"/>
              <w:left w:val="nil"/>
              <w:bottom w:val="single" w:sz="4" w:space="0" w:color="auto"/>
              <w:right w:val="single" w:sz="4" w:space="0" w:color="auto"/>
            </w:tcBorders>
            <w:shd w:val="clear" w:color="auto" w:fill="auto"/>
            <w:vAlign w:val="center"/>
            <w:hideMark/>
          </w:tcPr>
          <w:p w14:paraId="0E9EE34B" w14:textId="77777777" w:rsidR="00D165E7" w:rsidRPr="00480F65" w:rsidRDefault="00D165E7" w:rsidP="00D165E7">
            <w:pPr>
              <w:jc w:val="center"/>
              <w:rPr>
                <w:rFonts w:ascii="Myriad Pro" w:hAnsi="Myriad Pro"/>
                <w:color w:val="000000"/>
                <w:sz w:val="20"/>
                <w:szCs w:val="20"/>
              </w:rPr>
            </w:pPr>
            <w:r w:rsidRPr="00480F65">
              <w:rPr>
                <w:rFonts w:ascii="Myriad Pro" w:hAnsi="Myriad Pro"/>
                <w:color w:val="000000"/>
                <w:sz w:val="20"/>
                <w:szCs w:val="20"/>
              </w:rPr>
              <w:t>у.е.</w:t>
            </w:r>
          </w:p>
        </w:tc>
        <w:tc>
          <w:tcPr>
            <w:tcW w:w="699" w:type="pct"/>
            <w:tcBorders>
              <w:top w:val="nil"/>
              <w:left w:val="nil"/>
              <w:bottom w:val="single" w:sz="4" w:space="0" w:color="auto"/>
              <w:right w:val="single" w:sz="4" w:space="0" w:color="auto"/>
            </w:tcBorders>
            <w:shd w:val="clear" w:color="auto" w:fill="auto"/>
            <w:vAlign w:val="center"/>
            <w:hideMark/>
          </w:tcPr>
          <w:p w14:paraId="00827FA1" w14:textId="78F1A3A9" w:rsidR="00D165E7" w:rsidRPr="00480F65" w:rsidRDefault="00D165E7" w:rsidP="00F46F30">
            <w:pPr>
              <w:jc w:val="center"/>
              <w:rPr>
                <w:rFonts w:ascii="Myriad Pro" w:hAnsi="Myriad Pro"/>
                <w:color w:val="000000"/>
                <w:sz w:val="20"/>
                <w:szCs w:val="20"/>
              </w:rPr>
            </w:pPr>
            <w:r w:rsidRPr="00480F65">
              <w:rPr>
                <w:rFonts w:ascii="Myriad Pro" w:hAnsi="Myriad Pro" w:cs="Arial"/>
                <w:color w:val="000000"/>
                <w:sz w:val="20"/>
                <w:szCs w:val="20"/>
              </w:rPr>
              <w:t>21</w:t>
            </w:r>
            <w:r w:rsidR="00F46F30" w:rsidRPr="00480F65">
              <w:rPr>
                <w:rFonts w:ascii="Myriad Pro" w:hAnsi="Myriad Pro" w:cs="Arial"/>
                <w:color w:val="000000"/>
                <w:sz w:val="20"/>
                <w:szCs w:val="20"/>
              </w:rPr>
              <w:t> 760,72</w:t>
            </w:r>
          </w:p>
        </w:tc>
        <w:tc>
          <w:tcPr>
            <w:tcW w:w="699" w:type="pct"/>
            <w:tcBorders>
              <w:top w:val="nil"/>
              <w:left w:val="nil"/>
              <w:bottom w:val="single" w:sz="4" w:space="0" w:color="auto"/>
              <w:right w:val="single" w:sz="4" w:space="0" w:color="auto"/>
            </w:tcBorders>
            <w:shd w:val="clear" w:color="auto" w:fill="auto"/>
            <w:vAlign w:val="center"/>
            <w:hideMark/>
          </w:tcPr>
          <w:p w14:paraId="2966ECA0" w14:textId="4CE8B3B1"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21 486,97</w:t>
            </w:r>
          </w:p>
        </w:tc>
        <w:tc>
          <w:tcPr>
            <w:tcW w:w="699" w:type="pct"/>
            <w:tcBorders>
              <w:top w:val="nil"/>
              <w:left w:val="nil"/>
              <w:bottom w:val="single" w:sz="4" w:space="0" w:color="auto"/>
              <w:right w:val="single" w:sz="8" w:space="0" w:color="auto"/>
            </w:tcBorders>
            <w:shd w:val="clear" w:color="auto" w:fill="auto"/>
            <w:vAlign w:val="center"/>
            <w:hideMark/>
          </w:tcPr>
          <w:p w14:paraId="6C908540" w14:textId="508BB9E6"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21 486,97</w:t>
            </w:r>
          </w:p>
        </w:tc>
      </w:tr>
      <w:tr w:rsidR="00D165E7" w:rsidRPr="00480F65" w14:paraId="3E6F614E"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724C06B3" w14:textId="77777777" w:rsidR="00D165E7" w:rsidRPr="00480F65" w:rsidRDefault="00D165E7" w:rsidP="00D165E7">
            <w:pPr>
              <w:rPr>
                <w:rFonts w:ascii="Myriad Pro" w:hAnsi="Myriad Pro"/>
                <w:color w:val="000000"/>
                <w:sz w:val="20"/>
                <w:szCs w:val="20"/>
              </w:rPr>
            </w:pPr>
            <w:r w:rsidRPr="00480F65">
              <w:rPr>
                <w:rFonts w:ascii="Myriad Pro" w:hAnsi="Myriad Pro"/>
                <w:color w:val="000000"/>
                <w:sz w:val="20"/>
                <w:szCs w:val="20"/>
              </w:rPr>
              <w:t>НН</w:t>
            </w:r>
          </w:p>
        </w:tc>
        <w:tc>
          <w:tcPr>
            <w:tcW w:w="410" w:type="pct"/>
            <w:tcBorders>
              <w:top w:val="nil"/>
              <w:left w:val="nil"/>
              <w:bottom w:val="single" w:sz="4" w:space="0" w:color="auto"/>
              <w:right w:val="single" w:sz="4" w:space="0" w:color="auto"/>
            </w:tcBorders>
            <w:shd w:val="clear" w:color="auto" w:fill="auto"/>
            <w:vAlign w:val="center"/>
            <w:hideMark/>
          </w:tcPr>
          <w:p w14:paraId="69AA0486" w14:textId="77777777" w:rsidR="00D165E7" w:rsidRPr="00480F65" w:rsidRDefault="00D165E7" w:rsidP="00D165E7">
            <w:pPr>
              <w:jc w:val="center"/>
              <w:rPr>
                <w:rFonts w:ascii="Myriad Pro" w:hAnsi="Myriad Pro"/>
                <w:color w:val="000000"/>
                <w:sz w:val="20"/>
                <w:szCs w:val="20"/>
              </w:rPr>
            </w:pPr>
            <w:r w:rsidRPr="00480F65">
              <w:rPr>
                <w:rFonts w:ascii="Myriad Pro" w:hAnsi="Myriad Pro"/>
                <w:color w:val="000000"/>
                <w:sz w:val="20"/>
                <w:szCs w:val="20"/>
              </w:rPr>
              <w:t>у.е.</w:t>
            </w:r>
          </w:p>
        </w:tc>
        <w:tc>
          <w:tcPr>
            <w:tcW w:w="699" w:type="pct"/>
            <w:tcBorders>
              <w:top w:val="nil"/>
              <w:left w:val="nil"/>
              <w:bottom w:val="single" w:sz="4" w:space="0" w:color="auto"/>
              <w:right w:val="single" w:sz="4" w:space="0" w:color="auto"/>
            </w:tcBorders>
            <w:shd w:val="clear" w:color="auto" w:fill="auto"/>
            <w:vAlign w:val="center"/>
            <w:hideMark/>
          </w:tcPr>
          <w:p w14:paraId="3A7C807E" w14:textId="22AC7730" w:rsidR="00D165E7" w:rsidRPr="00480F65" w:rsidRDefault="00D165E7" w:rsidP="00F46F30">
            <w:pPr>
              <w:jc w:val="center"/>
              <w:rPr>
                <w:rFonts w:ascii="Myriad Pro" w:hAnsi="Myriad Pro"/>
                <w:color w:val="000000"/>
                <w:sz w:val="20"/>
                <w:szCs w:val="20"/>
              </w:rPr>
            </w:pPr>
            <w:r w:rsidRPr="00480F65">
              <w:rPr>
                <w:rFonts w:ascii="Myriad Pro" w:hAnsi="Myriad Pro" w:cs="Arial"/>
                <w:color w:val="000000"/>
                <w:sz w:val="20"/>
                <w:szCs w:val="20"/>
              </w:rPr>
              <w:t>7</w:t>
            </w:r>
            <w:r w:rsidR="00F46F30" w:rsidRPr="00480F65">
              <w:rPr>
                <w:rFonts w:ascii="Myriad Pro" w:hAnsi="Myriad Pro" w:cs="Arial"/>
                <w:color w:val="000000"/>
                <w:sz w:val="20"/>
                <w:szCs w:val="20"/>
              </w:rPr>
              <w:t> 457,42</w:t>
            </w:r>
          </w:p>
        </w:tc>
        <w:tc>
          <w:tcPr>
            <w:tcW w:w="699" w:type="pct"/>
            <w:tcBorders>
              <w:top w:val="nil"/>
              <w:left w:val="nil"/>
              <w:bottom w:val="single" w:sz="4" w:space="0" w:color="auto"/>
              <w:right w:val="single" w:sz="4" w:space="0" w:color="auto"/>
            </w:tcBorders>
            <w:shd w:val="clear" w:color="auto" w:fill="auto"/>
            <w:vAlign w:val="center"/>
            <w:hideMark/>
          </w:tcPr>
          <w:p w14:paraId="555A2642" w14:textId="0CF73C31"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7 179,24</w:t>
            </w:r>
          </w:p>
        </w:tc>
        <w:tc>
          <w:tcPr>
            <w:tcW w:w="699" w:type="pct"/>
            <w:tcBorders>
              <w:top w:val="nil"/>
              <w:left w:val="nil"/>
              <w:bottom w:val="single" w:sz="4" w:space="0" w:color="auto"/>
              <w:right w:val="single" w:sz="8" w:space="0" w:color="auto"/>
            </w:tcBorders>
            <w:shd w:val="clear" w:color="auto" w:fill="auto"/>
            <w:vAlign w:val="center"/>
            <w:hideMark/>
          </w:tcPr>
          <w:p w14:paraId="7E7A8C90" w14:textId="6EEED31A" w:rsidR="00D165E7" w:rsidRPr="00480F65" w:rsidRDefault="00D165E7" w:rsidP="00D165E7">
            <w:pPr>
              <w:jc w:val="center"/>
              <w:rPr>
                <w:rFonts w:ascii="Myriad Pro" w:hAnsi="Myriad Pro"/>
                <w:color w:val="000000"/>
                <w:sz w:val="20"/>
                <w:szCs w:val="20"/>
              </w:rPr>
            </w:pPr>
            <w:r w:rsidRPr="00480F65">
              <w:rPr>
                <w:rFonts w:ascii="Myriad Pro" w:hAnsi="Myriad Pro" w:cs="Arial"/>
                <w:color w:val="000000"/>
                <w:sz w:val="20"/>
                <w:szCs w:val="20"/>
              </w:rPr>
              <w:t>7 179,24</w:t>
            </w:r>
          </w:p>
        </w:tc>
      </w:tr>
      <w:tr w:rsidR="009368B7" w:rsidRPr="00480F65" w14:paraId="5B3FE5C8"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51F4C3E1"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Индекс изменения количества активов</w:t>
            </w:r>
          </w:p>
        </w:tc>
        <w:tc>
          <w:tcPr>
            <w:tcW w:w="410" w:type="pct"/>
            <w:tcBorders>
              <w:top w:val="nil"/>
              <w:left w:val="nil"/>
              <w:bottom w:val="single" w:sz="4" w:space="0" w:color="auto"/>
              <w:right w:val="single" w:sz="4" w:space="0" w:color="auto"/>
            </w:tcBorders>
            <w:shd w:val="clear" w:color="auto" w:fill="auto"/>
            <w:vAlign w:val="center"/>
            <w:hideMark/>
          </w:tcPr>
          <w:p w14:paraId="360B60B6"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vAlign w:val="center"/>
            <w:hideMark/>
          </w:tcPr>
          <w:p w14:paraId="6D89F504" w14:textId="795C96AC"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0,</w:t>
            </w:r>
            <w:r w:rsidR="00D165E7" w:rsidRPr="00480F65">
              <w:rPr>
                <w:rFonts w:ascii="Myriad Pro" w:hAnsi="Myriad Pro"/>
                <w:color w:val="000000"/>
                <w:sz w:val="20"/>
                <w:szCs w:val="20"/>
              </w:rPr>
              <w:t>43</w:t>
            </w:r>
            <w:r w:rsidRPr="00480F65">
              <w:rPr>
                <w:rFonts w:ascii="Myriad Pro" w:hAnsi="Myriad Pro"/>
                <w:color w:val="000000"/>
                <w:sz w:val="20"/>
                <w:szCs w:val="20"/>
              </w:rPr>
              <w:t>%</w:t>
            </w:r>
          </w:p>
        </w:tc>
        <w:tc>
          <w:tcPr>
            <w:tcW w:w="699" w:type="pct"/>
            <w:tcBorders>
              <w:top w:val="nil"/>
              <w:left w:val="nil"/>
              <w:bottom w:val="single" w:sz="4" w:space="0" w:color="auto"/>
              <w:right w:val="single" w:sz="4" w:space="0" w:color="auto"/>
            </w:tcBorders>
            <w:shd w:val="clear" w:color="auto" w:fill="auto"/>
            <w:vAlign w:val="center"/>
            <w:hideMark/>
          </w:tcPr>
          <w:p w14:paraId="60897E8E" w14:textId="2E96D2AC"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0,</w:t>
            </w:r>
            <w:r w:rsidR="00D165E7" w:rsidRPr="00480F65">
              <w:rPr>
                <w:rFonts w:ascii="Myriad Pro" w:hAnsi="Myriad Pro"/>
                <w:color w:val="000000"/>
                <w:sz w:val="20"/>
                <w:szCs w:val="20"/>
              </w:rPr>
              <w:t>86</w:t>
            </w:r>
            <w:r w:rsidRPr="00480F65">
              <w:rPr>
                <w:rFonts w:ascii="Myriad Pro" w:hAnsi="Myriad Pro"/>
                <w:color w:val="000000"/>
                <w:sz w:val="20"/>
                <w:szCs w:val="20"/>
              </w:rPr>
              <w:t>%</w:t>
            </w:r>
          </w:p>
        </w:tc>
        <w:tc>
          <w:tcPr>
            <w:tcW w:w="699" w:type="pct"/>
            <w:tcBorders>
              <w:top w:val="nil"/>
              <w:left w:val="nil"/>
              <w:bottom w:val="single" w:sz="4" w:space="0" w:color="auto"/>
              <w:right w:val="single" w:sz="8" w:space="0" w:color="auto"/>
            </w:tcBorders>
            <w:shd w:val="clear" w:color="auto" w:fill="auto"/>
            <w:vAlign w:val="center"/>
            <w:hideMark/>
          </w:tcPr>
          <w:p w14:paraId="15C90134" w14:textId="1A88613F"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0,</w:t>
            </w:r>
            <w:r w:rsidR="00D165E7" w:rsidRPr="00480F65">
              <w:rPr>
                <w:rFonts w:ascii="Myriad Pro" w:hAnsi="Myriad Pro"/>
                <w:color w:val="000000"/>
                <w:sz w:val="20"/>
                <w:szCs w:val="20"/>
              </w:rPr>
              <w:t>86</w:t>
            </w:r>
            <w:r w:rsidRPr="00480F65">
              <w:rPr>
                <w:rFonts w:ascii="Myriad Pro" w:hAnsi="Myriad Pro"/>
                <w:color w:val="000000"/>
                <w:sz w:val="20"/>
                <w:szCs w:val="20"/>
              </w:rPr>
              <w:t>%</w:t>
            </w:r>
          </w:p>
        </w:tc>
      </w:tr>
      <w:tr w:rsidR="009368B7" w:rsidRPr="00480F65" w14:paraId="2D1F4F14" w14:textId="77777777" w:rsidTr="001E2777">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3D5F04D8"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Коэффициент эластичности затрат по росту активов</w:t>
            </w:r>
          </w:p>
        </w:tc>
        <w:tc>
          <w:tcPr>
            <w:tcW w:w="410" w:type="pct"/>
            <w:tcBorders>
              <w:top w:val="nil"/>
              <w:left w:val="nil"/>
              <w:bottom w:val="single" w:sz="4" w:space="0" w:color="auto"/>
              <w:right w:val="single" w:sz="4" w:space="0" w:color="auto"/>
            </w:tcBorders>
            <w:shd w:val="clear" w:color="auto" w:fill="auto"/>
            <w:vAlign w:val="center"/>
            <w:hideMark/>
          </w:tcPr>
          <w:p w14:paraId="0149AE7C"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 </w:t>
            </w:r>
          </w:p>
        </w:tc>
        <w:tc>
          <w:tcPr>
            <w:tcW w:w="699" w:type="pct"/>
            <w:tcBorders>
              <w:top w:val="nil"/>
              <w:left w:val="nil"/>
              <w:bottom w:val="single" w:sz="4" w:space="0" w:color="auto"/>
              <w:right w:val="single" w:sz="4" w:space="0" w:color="auto"/>
            </w:tcBorders>
            <w:shd w:val="clear" w:color="auto" w:fill="auto"/>
            <w:vAlign w:val="center"/>
            <w:hideMark/>
          </w:tcPr>
          <w:p w14:paraId="02B780A0"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0,75</w:t>
            </w:r>
          </w:p>
        </w:tc>
        <w:tc>
          <w:tcPr>
            <w:tcW w:w="699" w:type="pct"/>
            <w:tcBorders>
              <w:top w:val="nil"/>
              <w:left w:val="nil"/>
              <w:bottom w:val="single" w:sz="4" w:space="0" w:color="auto"/>
              <w:right w:val="single" w:sz="4" w:space="0" w:color="auto"/>
            </w:tcBorders>
            <w:shd w:val="clear" w:color="auto" w:fill="auto"/>
            <w:vAlign w:val="center"/>
            <w:hideMark/>
          </w:tcPr>
          <w:p w14:paraId="54CE28BB"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0,75</w:t>
            </w:r>
          </w:p>
        </w:tc>
        <w:tc>
          <w:tcPr>
            <w:tcW w:w="699" w:type="pct"/>
            <w:tcBorders>
              <w:top w:val="nil"/>
              <w:left w:val="nil"/>
              <w:bottom w:val="single" w:sz="4" w:space="0" w:color="auto"/>
              <w:right w:val="single" w:sz="8" w:space="0" w:color="auto"/>
            </w:tcBorders>
            <w:shd w:val="clear" w:color="auto" w:fill="auto"/>
            <w:vAlign w:val="center"/>
            <w:hideMark/>
          </w:tcPr>
          <w:p w14:paraId="03FD7287" w14:textId="77777777" w:rsidR="009368B7" w:rsidRPr="00480F65" w:rsidRDefault="009368B7" w:rsidP="009655CA">
            <w:pPr>
              <w:jc w:val="center"/>
              <w:rPr>
                <w:rFonts w:ascii="Myriad Pro" w:hAnsi="Myriad Pro"/>
                <w:color w:val="000000"/>
                <w:sz w:val="20"/>
                <w:szCs w:val="20"/>
              </w:rPr>
            </w:pPr>
            <w:r w:rsidRPr="00480F65">
              <w:rPr>
                <w:rFonts w:ascii="Myriad Pro" w:hAnsi="Myriad Pro"/>
                <w:color w:val="000000"/>
                <w:sz w:val="20"/>
                <w:szCs w:val="20"/>
              </w:rPr>
              <w:t>0,75</w:t>
            </w:r>
          </w:p>
        </w:tc>
      </w:tr>
      <w:tr w:rsidR="009368B7" w:rsidRPr="00480F65" w14:paraId="70B129C5" w14:textId="77777777" w:rsidTr="001E2777">
        <w:trPr>
          <w:gridAfter w:val="1"/>
          <w:wAfter w:w="4" w:type="pct"/>
          <w:trHeight w:val="20"/>
        </w:trPr>
        <w:tc>
          <w:tcPr>
            <w:tcW w:w="2489" w:type="pct"/>
            <w:tcBorders>
              <w:top w:val="nil"/>
              <w:left w:val="single" w:sz="8" w:space="0" w:color="auto"/>
              <w:bottom w:val="nil"/>
              <w:right w:val="single" w:sz="4" w:space="0" w:color="auto"/>
            </w:tcBorders>
            <w:shd w:val="clear" w:color="auto" w:fill="auto"/>
            <w:vAlign w:val="center"/>
            <w:hideMark/>
          </w:tcPr>
          <w:p w14:paraId="25298849"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Итого коэффициент индексации</w:t>
            </w:r>
          </w:p>
        </w:tc>
        <w:tc>
          <w:tcPr>
            <w:tcW w:w="410" w:type="pct"/>
            <w:tcBorders>
              <w:top w:val="nil"/>
              <w:left w:val="nil"/>
              <w:bottom w:val="nil"/>
              <w:right w:val="single" w:sz="4" w:space="0" w:color="auto"/>
            </w:tcBorders>
            <w:shd w:val="clear" w:color="auto" w:fill="auto"/>
            <w:vAlign w:val="center"/>
            <w:hideMark/>
          </w:tcPr>
          <w:p w14:paraId="455E2013" w14:textId="77777777" w:rsidR="009368B7" w:rsidRPr="00480F65" w:rsidRDefault="009368B7" w:rsidP="009655CA">
            <w:pPr>
              <w:rPr>
                <w:rFonts w:ascii="Myriad Pro" w:hAnsi="Myriad Pro"/>
                <w:color w:val="000000"/>
                <w:sz w:val="20"/>
                <w:szCs w:val="20"/>
              </w:rPr>
            </w:pPr>
            <w:r w:rsidRPr="00480F65">
              <w:rPr>
                <w:rFonts w:ascii="Myriad Pro" w:hAnsi="Myriad Pro"/>
                <w:color w:val="000000"/>
                <w:sz w:val="20"/>
                <w:szCs w:val="20"/>
              </w:rPr>
              <w:t> </w:t>
            </w:r>
          </w:p>
        </w:tc>
        <w:tc>
          <w:tcPr>
            <w:tcW w:w="699" w:type="pct"/>
            <w:tcBorders>
              <w:top w:val="nil"/>
              <w:left w:val="nil"/>
              <w:bottom w:val="nil"/>
              <w:right w:val="single" w:sz="4" w:space="0" w:color="auto"/>
            </w:tcBorders>
            <w:shd w:val="clear" w:color="auto" w:fill="auto"/>
            <w:vAlign w:val="center"/>
            <w:hideMark/>
          </w:tcPr>
          <w:p w14:paraId="470164A6" w14:textId="2FB8F00E"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1,0</w:t>
            </w:r>
            <w:r w:rsidR="00D165E7" w:rsidRPr="00480F65">
              <w:rPr>
                <w:rFonts w:ascii="Myriad Pro" w:hAnsi="Myriad Pro"/>
                <w:color w:val="000000"/>
                <w:sz w:val="20"/>
                <w:szCs w:val="20"/>
              </w:rPr>
              <w:t>12</w:t>
            </w:r>
          </w:p>
        </w:tc>
        <w:tc>
          <w:tcPr>
            <w:tcW w:w="699" w:type="pct"/>
            <w:tcBorders>
              <w:top w:val="nil"/>
              <w:left w:val="nil"/>
              <w:bottom w:val="nil"/>
              <w:right w:val="single" w:sz="4" w:space="0" w:color="auto"/>
            </w:tcBorders>
            <w:shd w:val="clear" w:color="auto" w:fill="auto"/>
            <w:vAlign w:val="center"/>
            <w:hideMark/>
          </w:tcPr>
          <w:p w14:paraId="1B7F15CA" w14:textId="0BF0B0B5"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1,0</w:t>
            </w:r>
            <w:r w:rsidR="00D165E7" w:rsidRPr="00480F65">
              <w:rPr>
                <w:rFonts w:ascii="Myriad Pro" w:hAnsi="Myriad Pro"/>
                <w:color w:val="000000"/>
                <w:sz w:val="20"/>
                <w:szCs w:val="20"/>
              </w:rPr>
              <w:t>21</w:t>
            </w:r>
          </w:p>
        </w:tc>
        <w:tc>
          <w:tcPr>
            <w:tcW w:w="699" w:type="pct"/>
            <w:tcBorders>
              <w:top w:val="nil"/>
              <w:left w:val="nil"/>
              <w:bottom w:val="nil"/>
              <w:right w:val="single" w:sz="8" w:space="0" w:color="auto"/>
            </w:tcBorders>
            <w:shd w:val="clear" w:color="auto" w:fill="auto"/>
            <w:vAlign w:val="center"/>
            <w:hideMark/>
          </w:tcPr>
          <w:p w14:paraId="7573A5EB" w14:textId="6E074EF4" w:rsidR="009368B7" w:rsidRPr="00480F65" w:rsidRDefault="009368B7" w:rsidP="00D165E7">
            <w:pPr>
              <w:jc w:val="center"/>
              <w:rPr>
                <w:rFonts w:ascii="Myriad Pro" w:hAnsi="Myriad Pro"/>
                <w:color w:val="000000"/>
                <w:sz w:val="20"/>
                <w:szCs w:val="20"/>
              </w:rPr>
            </w:pPr>
            <w:r w:rsidRPr="00480F65">
              <w:rPr>
                <w:rFonts w:ascii="Myriad Pro" w:hAnsi="Myriad Pro"/>
                <w:color w:val="000000"/>
                <w:sz w:val="20"/>
                <w:szCs w:val="20"/>
              </w:rPr>
              <w:t>1,0</w:t>
            </w:r>
            <w:r w:rsidR="00D165E7" w:rsidRPr="00480F65">
              <w:rPr>
                <w:rFonts w:ascii="Myriad Pro" w:hAnsi="Myriad Pro"/>
                <w:color w:val="000000"/>
                <w:sz w:val="20"/>
                <w:szCs w:val="20"/>
              </w:rPr>
              <w:t>42</w:t>
            </w:r>
          </w:p>
        </w:tc>
      </w:tr>
      <w:tr w:rsidR="009368B7" w:rsidRPr="00480F65" w14:paraId="24F86D7D" w14:textId="77777777" w:rsidTr="001E2777">
        <w:trPr>
          <w:trHeight w:val="20"/>
        </w:trPr>
        <w:tc>
          <w:tcPr>
            <w:tcW w:w="5000" w:type="pct"/>
            <w:gridSpan w:val="6"/>
            <w:tcBorders>
              <w:top w:val="nil"/>
              <w:left w:val="single" w:sz="8" w:space="0" w:color="auto"/>
              <w:bottom w:val="single" w:sz="4" w:space="0" w:color="auto"/>
              <w:right w:val="single" w:sz="4" w:space="0" w:color="auto"/>
            </w:tcBorders>
            <w:shd w:val="clear" w:color="auto" w:fill="EAF1DD" w:themeFill="accent3" w:themeFillTint="33"/>
            <w:vAlign w:val="center"/>
          </w:tcPr>
          <w:p w14:paraId="579C5F14" w14:textId="77777777" w:rsidR="009368B7" w:rsidRPr="00480F65" w:rsidRDefault="009368B7" w:rsidP="00D974AD">
            <w:pPr>
              <w:jc w:val="center"/>
              <w:rPr>
                <w:rFonts w:ascii="Myriad Pro" w:hAnsi="Myriad Pro"/>
                <w:b/>
                <w:bCs/>
                <w:color w:val="000000"/>
                <w:sz w:val="20"/>
                <w:szCs w:val="20"/>
              </w:rPr>
            </w:pPr>
            <w:r w:rsidRPr="00480F65">
              <w:rPr>
                <w:rFonts w:ascii="Myriad Pro" w:hAnsi="Myriad Pro"/>
                <w:b/>
                <w:bCs/>
                <w:color w:val="000000"/>
                <w:sz w:val="20"/>
                <w:szCs w:val="20"/>
              </w:rPr>
              <w:t>Расчет подконтрольных расходов</w:t>
            </w:r>
          </w:p>
        </w:tc>
      </w:tr>
      <w:tr w:rsidR="001E2777" w:rsidRPr="00480F65" w14:paraId="7BBF1AB7"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hideMark/>
          </w:tcPr>
          <w:p w14:paraId="698D2B7A" w14:textId="22FBA218" w:rsidR="001E2777" w:rsidRPr="00480F65" w:rsidRDefault="001E2777" w:rsidP="001E2777">
            <w:pPr>
              <w:rPr>
                <w:rFonts w:ascii="Myriad Pro" w:hAnsi="Myriad Pro"/>
                <w:color w:val="000000"/>
                <w:sz w:val="20"/>
                <w:szCs w:val="20"/>
              </w:rPr>
            </w:pPr>
            <w:r w:rsidRPr="00480F65">
              <w:rPr>
                <w:rFonts w:ascii="Myriad Pro" w:hAnsi="Myriad Pro"/>
                <w:sz w:val="20"/>
                <w:szCs w:val="20"/>
              </w:rPr>
              <w:t>Материальные затраты</w:t>
            </w:r>
          </w:p>
        </w:tc>
        <w:tc>
          <w:tcPr>
            <w:tcW w:w="410" w:type="pct"/>
            <w:tcBorders>
              <w:top w:val="nil"/>
              <w:left w:val="nil"/>
              <w:bottom w:val="single" w:sz="4" w:space="0" w:color="auto"/>
              <w:right w:val="single" w:sz="4" w:space="0" w:color="auto"/>
            </w:tcBorders>
            <w:shd w:val="clear" w:color="auto" w:fill="auto"/>
            <w:hideMark/>
          </w:tcPr>
          <w:p w14:paraId="67C9C3B4" w14:textId="7C0BC8F0" w:rsidR="001E2777" w:rsidRPr="00480F65" w:rsidRDefault="001E2777" w:rsidP="001E2777">
            <w:pPr>
              <w:jc w:val="center"/>
              <w:rPr>
                <w:rFonts w:ascii="Myriad Pro" w:hAnsi="Myriad Pro"/>
                <w:color w:val="000000"/>
                <w:sz w:val="20"/>
                <w:szCs w:val="20"/>
              </w:rPr>
            </w:pPr>
            <w:r w:rsidRPr="00480F65">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4265CF2B" w14:textId="30D888FA"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113 625</w:t>
            </w:r>
          </w:p>
        </w:tc>
        <w:tc>
          <w:tcPr>
            <w:tcW w:w="699" w:type="pct"/>
            <w:tcBorders>
              <w:top w:val="nil"/>
              <w:left w:val="nil"/>
              <w:bottom w:val="single" w:sz="4" w:space="0" w:color="auto"/>
              <w:right w:val="single" w:sz="4" w:space="0" w:color="auto"/>
            </w:tcBorders>
            <w:shd w:val="clear" w:color="auto" w:fill="auto"/>
            <w:vAlign w:val="center"/>
            <w:hideMark/>
          </w:tcPr>
          <w:p w14:paraId="56C98B59" w14:textId="1EB5CB3D"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116 419</w:t>
            </w:r>
          </w:p>
        </w:tc>
        <w:tc>
          <w:tcPr>
            <w:tcW w:w="699" w:type="pct"/>
            <w:tcBorders>
              <w:top w:val="nil"/>
              <w:left w:val="nil"/>
              <w:bottom w:val="single" w:sz="4" w:space="0" w:color="auto"/>
              <w:right w:val="single" w:sz="8" w:space="0" w:color="auto"/>
            </w:tcBorders>
            <w:shd w:val="clear" w:color="auto" w:fill="auto"/>
            <w:vAlign w:val="center"/>
            <w:hideMark/>
          </w:tcPr>
          <w:p w14:paraId="0CF3B04C" w14:textId="7D9D23F3" w:rsidR="001E2777" w:rsidRPr="00480F65" w:rsidRDefault="001E2777" w:rsidP="001E2777">
            <w:pPr>
              <w:jc w:val="center"/>
              <w:rPr>
                <w:rFonts w:ascii="Myriad Pro" w:hAnsi="Myriad Pro"/>
                <w:sz w:val="20"/>
                <w:szCs w:val="20"/>
              </w:rPr>
            </w:pPr>
            <w:r w:rsidRPr="00480F65">
              <w:rPr>
                <w:rFonts w:ascii="Myriad Pro" w:hAnsi="Myriad Pro"/>
                <w:color w:val="000000"/>
                <w:sz w:val="20"/>
                <w:szCs w:val="20"/>
              </w:rPr>
              <w:t>122 515</w:t>
            </w:r>
          </w:p>
        </w:tc>
      </w:tr>
      <w:tr w:rsidR="001E2777" w:rsidRPr="00480F65" w14:paraId="28339211"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hideMark/>
          </w:tcPr>
          <w:p w14:paraId="6D70C6C7" w14:textId="5459C1D0" w:rsidR="001E2777" w:rsidRPr="00480F65" w:rsidRDefault="001E2777" w:rsidP="001E2777">
            <w:pPr>
              <w:rPr>
                <w:rFonts w:ascii="Myriad Pro" w:hAnsi="Myriad Pro"/>
                <w:color w:val="000000"/>
                <w:sz w:val="20"/>
                <w:szCs w:val="20"/>
              </w:rPr>
            </w:pPr>
            <w:r w:rsidRPr="00480F65">
              <w:rPr>
                <w:rFonts w:ascii="Myriad Pro" w:hAnsi="Myriad Pro"/>
                <w:sz w:val="20"/>
                <w:szCs w:val="20"/>
              </w:rPr>
              <w:t>Затраты на оплату труда</w:t>
            </w:r>
          </w:p>
        </w:tc>
        <w:tc>
          <w:tcPr>
            <w:tcW w:w="410" w:type="pct"/>
            <w:tcBorders>
              <w:top w:val="nil"/>
              <w:left w:val="nil"/>
              <w:bottom w:val="single" w:sz="4" w:space="0" w:color="auto"/>
              <w:right w:val="single" w:sz="4" w:space="0" w:color="auto"/>
            </w:tcBorders>
            <w:shd w:val="clear" w:color="auto" w:fill="auto"/>
            <w:hideMark/>
          </w:tcPr>
          <w:p w14:paraId="1A86BA81" w14:textId="018B270C" w:rsidR="001E2777" w:rsidRPr="00480F65" w:rsidRDefault="001E2777" w:rsidP="001E2777">
            <w:pPr>
              <w:jc w:val="center"/>
              <w:rPr>
                <w:rFonts w:ascii="Myriad Pro" w:hAnsi="Myriad Pro"/>
                <w:color w:val="000000"/>
                <w:sz w:val="20"/>
                <w:szCs w:val="20"/>
              </w:rPr>
            </w:pPr>
            <w:r w:rsidRPr="00480F65">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3DADA43B" w14:textId="7A8DE661"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940 767</w:t>
            </w:r>
          </w:p>
        </w:tc>
        <w:tc>
          <w:tcPr>
            <w:tcW w:w="699" w:type="pct"/>
            <w:tcBorders>
              <w:top w:val="nil"/>
              <w:left w:val="nil"/>
              <w:bottom w:val="single" w:sz="4" w:space="0" w:color="auto"/>
              <w:right w:val="single" w:sz="4" w:space="0" w:color="auto"/>
            </w:tcBorders>
            <w:shd w:val="clear" w:color="auto" w:fill="auto"/>
            <w:vAlign w:val="center"/>
            <w:hideMark/>
          </w:tcPr>
          <w:p w14:paraId="49823C35" w14:textId="22610824"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896 380</w:t>
            </w:r>
          </w:p>
        </w:tc>
        <w:tc>
          <w:tcPr>
            <w:tcW w:w="699" w:type="pct"/>
            <w:tcBorders>
              <w:top w:val="nil"/>
              <w:left w:val="nil"/>
              <w:bottom w:val="single" w:sz="4" w:space="0" w:color="auto"/>
              <w:right w:val="single" w:sz="8" w:space="0" w:color="auto"/>
            </w:tcBorders>
            <w:shd w:val="clear" w:color="auto" w:fill="auto"/>
            <w:vAlign w:val="center"/>
            <w:hideMark/>
          </w:tcPr>
          <w:p w14:paraId="244C8FC1" w14:textId="102BF2D9" w:rsidR="001E2777" w:rsidRPr="00480F65" w:rsidRDefault="001E2777" w:rsidP="001E2777">
            <w:pPr>
              <w:jc w:val="center"/>
              <w:rPr>
                <w:rFonts w:ascii="Myriad Pro" w:hAnsi="Myriad Pro"/>
                <w:sz w:val="20"/>
                <w:szCs w:val="20"/>
              </w:rPr>
            </w:pPr>
            <w:r w:rsidRPr="00480F65">
              <w:rPr>
                <w:rFonts w:ascii="Myriad Pro" w:hAnsi="Myriad Pro"/>
                <w:color w:val="000000"/>
                <w:sz w:val="20"/>
                <w:szCs w:val="20"/>
              </w:rPr>
              <w:t>1 045 402</w:t>
            </w:r>
          </w:p>
        </w:tc>
      </w:tr>
      <w:tr w:rsidR="001E2777" w:rsidRPr="00480F65" w14:paraId="1ED8C7EA"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hideMark/>
          </w:tcPr>
          <w:p w14:paraId="5D775D6E" w14:textId="281B6B09" w:rsidR="001E2777" w:rsidRPr="00480F65" w:rsidRDefault="001E2777" w:rsidP="001E2777">
            <w:pPr>
              <w:rPr>
                <w:rFonts w:ascii="Myriad Pro" w:hAnsi="Myriad Pro"/>
                <w:color w:val="000000"/>
                <w:sz w:val="20"/>
                <w:szCs w:val="20"/>
              </w:rPr>
            </w:pPr>
            <w:r w:rsidRPr="00480F65">
              <w:rPr>
                <w:rFonts w:ascii="Myriad Pro" w:hAnsi="Myriad Pro"/>
                <w:sz w:val="20"/>
                <w:szCs w:val="20"/>
              </w:rPr>
              <w:t>Прочие расходы</w:t>
            </w:r>
          </w:p>
        </w:tc>
        <w:tc>
          <w:tcPr>
            <w:tcW w:w="410" w:type="pct"/>
            <w:tcBorders>
              <w:top w:val="nil"/>
              <w:left w:val="nil"/>
              <w:bottom w:val="single" w:sz="4" w:space="0" w:color="auto"/>
              <w:right w:val="single" w:sz="4" w:space="0" w:color="auto"/>
            </w:tcBorders>
            <w:shd w:val="clear" w:color="auto" w:fill="auto"/>
            <w:hideMark/>
          </w:tcPr>
          <w:p w14:paraId="47483B33" w14:textId="19FB7D3C" w:rsidR="001E2777" w:rsidRPr="00480F65" w:rsidRDefault="001E2777" w:rsidP="001E2777">
            <w:pPr>
              <w:jc w:val="center"/>
              <w:rPr>
                <w:rFonts w:ascii="Myriad Pro" w:hAnsi="Myriad Pro"/>
                <w:color w:val="000000"/>
                <w:sz w:val="20"/>
                <w:szCs w:val="20"/>
              </w:rPr>
            </w:pPr>
            <w:r w:rsidRPr="00480F65">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3913DF21" w14:textId="3E330185"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461 163</w:t>
            </w:r>
          </w:p>
        </w:tc>
        <w:tc>
          <w:tcPr>
            <w:tcW w:w="699" w:type="pct"/>
            <w:tcBorders>
              <w:top w:val="nil"/>
              <w:left w:val="nil"/>
              <w:bottom w:val="single" w:sz="4" w:space="0" w:color="auto"/>
              <w:right w:val="single" w:sz="4" w:space="0" w:color="auto"/>
            </w:tcBorders>
            <w:shd w:val="clear" w:color="auto" w:fill="auto"/>
            <w:vAlign w:val="center"/>
            <w:hideMark/>
          </w:tcPr>
          <w:p w14:paraId="4A63D964" w14:textId="0EAE15A4"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454 998</w:t>
            </w:r>
          </w:p>
        </w:tc>
        <w:tc>
          <w:tcPr>
            <w:tcW w:w="699" w:type="pct"/>
            <w:tcBorders>
              <w:top w:val="nil"/>
              <w:left w:val="nil"/>
              <w:bottom w:val="single" w:sz="4" w:space="0" w:color="auto"/>
              <w:right w:val="single" w:sz="8" w:space="0" w:color="auto"/>
            </w:tcBorders>
            <w:shd w:val="clear" w:color="auto" w:fill="auto"/>
            <w:vAlign w:val="center"/>
            <w:hideMark/>
          </w:tcPr>
          <w:p w14:paraId="7397BA73" w14:textId="63711D53" w:rsidR="001E2777" w:rsidRPr="00480F65" w:rsidRDefault="001E2777" w:rsidP="001E2777">
            <w:pPr>
              <w:jc w:val="center"/>
              <w:rPr>
                <w:rFonts w:ascii="Myriad Pro" w:hAnsi="Myriad Pro"/>
                <w:sz w:val="20"/>
                <w:szCs w:val="20"/>
              </w:rPr>
            </w:pPr>
            <w:r w:rsidRPr="00480F65">
              <w:rPr>
                <w:rFonts w:ascii="Myriad Pro" w:hAnsi="Myriad Pro"/>
                <w:color w:val="000000"/>
                <w:sz w:val="20"/>
                <w:szCs w:val="20"/>
              </w:rPr>
              <w:t>484 625</w:t>
            </w:r>
          </w:p>
        </w:tc>
      </w:tr>
      <w:tr w:rsidR="001E2777" w:rsidRPr="00480F65" w14:paraId="03966F78"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hideMark/>
          </w:tcPr>
          <w:p w14:paraId="7D7A127A" w14:textId="281CEBDB" w:rsidR="001E2777" w:rsidRPr="00480F65" w:rsidRDefault="001E2777" w:rsidP="001E2777">
            <w:pPr>
              <w:rPr>
                <w:rFonts w:ascii="Myriad Pro" w:hAnsi="Myriad Pro"/>
                <w:color w:val="000000"/>
                <w:sz w:val="20"/>
                <w:szCs w:val="20"/>
              </w:rPr>
            </w:pPr>
            <w:r w:rsidRPr="00480F65">
              <w:rPr>
                <w:rFonts w:ascii="Myriad Pro" w:hAnsi="Myriad Pro"/>
                <w:sz w:val="20"/>
                <w:szCs w:val="20"/>
              </w:rPr>
              <w:t>Расходы, не учитываемые в целях налогообложения</w:t>
            </w:r>
          </w:p>
        </w:tc>
        <w:tc>
          <w:tcPr>
            <w:tcW w:w="410" w:type="pct"/>
            <w:tcBorders>
              <w:top w:val="nil"/>
              <w:left w:val="nil"/>
              <w:bottom w:val="single" w:sz="4" w:space="0" w:color="auto"/>
              <w:right w:val="single" w:sz="4" w:space="0" w:color="auto"/>
            </w:tcBorders>
            <w:shd w:val="clear" w:color="auto" w:fill="auto"/>
            <w:hideMark/>
          </w:tcPr>
          <w:p w14:paraId="4F23D48C" w14:textId="6C3DBFC5" w:rsidR="001E2777" w:rsidRPr="00480F65" w:rsidRDefault="001E2777" w:rsidP="001E2777">
            <w:pPr>
              <w:jc w:val="center"/>
              <w:rPr>
                <w:rFonts w:ascii="Myriad Pro" w:hAnsi="Myriad Pro"/>
                <w:color w:val="000000"/>
                <w:sz w:val="20"/>
                <w:szCs w:val="20"/>
              </w:rPr>
            </w:pPr>
            <w:r w:rsidRPr="00480F65">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2C9DCD03" w14:textId="3719B558"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5 666</w:t>
            </w:r>
          </w:p>
        </w:tc>
        <w:tc>
          <w:tcPr>
            <w:tcW w:w="699" w:type="pct"/>
            <w:tcBorders>
              <w:top w:val="nil"/>
              <w:left w:val="nil"/>
              <w:bottom w:val="single" w:sz="4" w:space="0" w:color="auto"/>
              <w:right w:val="single" w:sz="4" w:space="0" w:color="auto"/>
            </w:tcBorders>
            <w:shd w:val="clear" w:color="auto" w:fill="auto"/>
            <w:vAlign w:val="center"/>
            <w:hideMark/>
          </w:tcPr>
          <w:p w14:paraId="3CCEB0E0" w14:textId="1A906FD2" w:rsidR="001E2777" w:rsidRPr="00480F65" w:rsidRDefault="001E2777" w:rsidP="001E2777">
            <w:pPr>
              <w:jc w:val="center"/>
              <w:rPr>
                <w:rFonts w:ascii="Myriad Pro" w:hAnsi="Myriad Pro"/>
                <w:color w:val="C6D9F1" w:themeColor="text2" w:themeTint="33"/>
                <w:sz w:val="20"/>
                <w:szCs w:val="20"/>
              </w:rPr>
            </w:pPr>
            <w:r w:rsidRPr="00480F65">
              <w:rPr>
                <w:rFonts w:ascii="Myriad Pro" w:hAnsi="Myriad Pro"/>
                <w:color w:val="000000"/>
                <w:sz w:val="20"/>
                <w:szCs w:val="20"/>
              </w:rPr>
              <w:t>5 805</w:t>
            </w:r>
          </w:p>
        </w:tc>
        <w:tc>
          <w:tcPr>
            <w:tcW w:w="699" w:type="pct"/>
            <w:tcBorders>
              <w:top w:val="nil"/>
              <w:left w:val="nil"/>
              <w:bottom w:val="single" w:sz="4" w:space="0" w:color="auto"/>
              <w:right w:val="single" w:sz="8" w:space="0" w:color="auto"/>
            </w:tcBorders>
            <w:shd w:val="clear" w:color="auto" w:fill="auto"/>
            <w:vAlign w:val="center"/>
            <w:hideMark/>
          </w:tcPr>
          <w:p w14:paraId="60645179" w14:textId="7208E283" w:rsidR="001E2777" w:rsidRPr="00480F65" w:rsidRDefault="001E2777" w:rsidP="001E2777">
            <w:pPr>
              <w:jc w:val="center"/>
              <w:rPr>
                <w:rFonts w:ascii="Myriad Pro" w:hAnsi="Myriad Pro"/>
                <w:sz w:val="20"/>
                <w:szCs w:val="20"/>
              </w:rPr>
            </w:pPr>
            <w:r w:rsidRPr="00480F65">
              <w:rPr>
                <w:rFonts w:ascii="Myriad Pro" w:hAnsi="Myriad Pro"/>
                <w:color w:val="000000"/>
                <w:sz w:val="20"/>
                <w:szCs w:val="20"/>
              </w:rPr>
              <w:t>32 651</w:t>
            </w:r>
          </w:p>
        </w:tc>
      </w:tr>
      <w:tr w:rsidR="001E2777" w:rsidRPr="00480F65" w14:paraId="0CBC6A1B" w14:textId="77777777" w:rsidTr="001E2777">
        <w:trPr>
          <w:gridAfter w:val="1"/>
          <w:wAfter w:w="4" w:type="pct"/>
          <w:trHeight w:val="20"/>
        </w:trPr>
        <w:tc>
          <w:tcPr>
            <w:tcW w:w="2489" w:type="pct"/>
            <w:tcBorders>
              <w:top w:val="nil"/>
              <w:left w:val="single" w:sz="8" w:space="0" w:color="auto"/>
              <w:bottom w:val="nil"/>
              <w:right w:val="single" w:sz="4" w:space="0" w:color="auto"/>
            </w:tcBorders>
            <w:shd w:val="clear" w:color="auto" w:fill="EAF1DD" w:themeFill="accent3" w:themeFillTint="33"/>
            <w:vAlign w:val="center"/>
            <w:hideMark/>
          </w:tcPr>
          <w:p w14:paraId="5FD9BD49" w14:textId="77777777" w:rsidR="001E2777" w:rsidRPr="00480F65" w:rsidRDefault="001E2777" w:rsidP="001E2777">
            <w:pPr>
              <w:rPr>
                <w:rFonts w:ascii="Myriad Pro" w:hAnsi="Myriad Pro"/>
                <w:b/>
                <w:bCs/>
                <w:color w:val="000000"/>
                <w:sz w:val="20"/>
                <w:szCs w:val="20"/>
              </w:rPr>
            </w:pPr>
            <w:r w:rsidRPr="00480F65">
              <w:rPr>
                <w:rFonts w:ascii="Myriad Pro" w:hAnsi="Myriad Pro"/>
                <w:b/>
                <w:bCs/>
                <w:color w:val="000000"/>
                <w:sz w:val="20"/>
                <w:szCs w:val="20"/>
              </w:rPr>
              <w:t>ИТОГО подконтрольные расходы</w:t>
            </w:r>
          </w:p>
        </w:tc>
        <w:tc>
          <w:tcPr>
            <w:tcW w:w="410" w:type="pct"/>
            <w:tcBorders>
              <w:top w:val="nil"/>
              <w:left w:val="nil"/>
              <w:bottom w:val="nil"/>
              <w:right w:val="single" w:sz="4" w:space="0" w:color="auto"/>
            </w:tcBorders>
            <w:shd w:val="clear" w:color="auto" w:fill="EAF1DD" w:themeFill="accent3" w:themeFillTint="33"/>
            <w:vAlign w:val="center"/>
            <w:hideMark/>
          </w:tcPr>
          <w:p w14:paraId="3F3F7203" w14:textId="2A10954C" w:rsidR="001E2777" w:rsidRPr="00480F65" w:rsidRDefault="001E2777" w:rsidP="001E2777">
            <w:pPr>
              <w:jc w:val="center"/>
              <w:rPr>
                <w:rFonts w:ascii="Myriad Pro" w:hAnsi="Myriad Pro"/>
                <w:b/>
                <w:bCs/>
                <w:color w:val="000000"/>
                <w:sz w:val="20"/>
                <w:szCs w:val="20"/>
              </w:rPr>
            </w:pPr>
            <w:r w:rsidRPr="00480F65">
              <w:rPr>
                <w:rFonts w:ascii="Myriad Pro" w:hAnsi="Myriad Pro"/>
                <w:b/>
                <w:bCs/>
                <w:color w:val="000000"/>
                <w:sz w:val="20"/>
                <w:szCs w:val="20"/>
              </w:rPr>
              <w:t>тыс.</w:t>
            </w:r>
            <w:r w:rsidR="00CC052F">
              <w:rPr>
                <w:rFonts w:ascii="Myriad Pro" w:hAnsi="Myriad Pro"/>
                <w:b/>
                <w:bCs/>
                <w:color w:val="000000"/>
                <w:sz w:val="20"/>
                <w:szCs w:val="20"/>
              </w:rPr>
              <w:t xml:space="preserve"> </w:t>
            </w:r>
            <w:r w:rsidRPr="00480F65">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nil"/>
              <w:left w:val="nil"/>
              <w:bottom w:val="nil"/>
              <w:right w:val="single" w:sz="4" w:space="0" w:color="auto"/>
            </w:tcBorders>
            <w:shd w:val="clear" w:color="auto" w:fill="EAF1DD" w:themeFill="accent3" w:themeFillTint="33"/>
            <w:vAlign w:val="center"/>
            <w:hideMark/>
          </w:tcPr>
          <w:p w14:paraId="0005A46D" w14:textId="0529A427" w:rsidR="001E2777" w:rsidRPr="00480F65" w:rsidRDefault="001E2777" w:rsidP="001E2777">
            <w:pPr>
              <w:jc w:val="center"/>
              <w:rPr>
                <w:rFonts w:ascii="Myriad Pro" w:hAnsi="Myriad Pro"/>
                <w:b/>
                <w:bCs/>
                <w:sz w:val="20"/>
                <w:szCs w:val="20"/>
              </w:rPr>
            </w:pPr>
            <w:r w:rsidRPr="00480F65">
              <w:rPr>
                <w:rFonts w:ascii="Myriad Pro" w:hAnsi="Myriad Pro"/>
                <w:b/>
                <w:bCs/>
                <w:sz w:val="20"/>
                <w:szCs w:val="20"/>
              </w:rPr>
              <w:t>1 521 221,18</w:t>
            </w:r>
          </w:p>
        </w:tc>
        <w:tc>
          <w:tcPr>
            <w:tcW w:w="699" w:type="pct"/>
            <w:tcBorders>
              <w:top w:val="nil"/>
              <w:left w:val="nil"/>
              <w:bottom w:val="nil"/>
              <w:right w:val="single" w:sz="4" w:space="0" w:color="auto"/>
            </w:tcBorders>
            <w:shd w:val="clear" w:color="auto" w:fill="EAF1DD" w:themeFill="accent3" w:themeFillTint="33"/>
            <w:vAlign w:val="center"/>
            <w:hideMark/>
          </w:tcPr>
          <w:p w14:paraId="73819A13" w14:textId="30555EC7" w:rsidR="001E2777" w:rsidRPr="00480F65" w:rsidRDefault="001E2777" w:rsidP="001E2777">
            <w:pPr>
              <w:jc w:val="center"/>
              <w:rPr>
                <w:rFonts w:ascii="Myriad Pro" w:hAnsi="Myriad Pro"/>
                <w:b/>
                <w:bCs/>
                <w:sz w:val="20"/>
                <w:szCs w:val="20"/>
              </w:rPr>
            </w:pPr>
            <w:r w:rsidRPr="00480F65">
              <w:rPr>
                <w:rFonts w:ascii="Myriad Pro" w:hAnsi="Myriad Pro"/>
                <w:b/>
                <w:bCs/>
                <w:color w:val="000000"/>
                <w:sz w:val="20"/>
                <w:szCs w:val="20"/>
              </w:rPr>
              <w:t>1 473 602</w:t>
            </w:r>
          </w:p>
        </w:tc>
        <w:tc>
          <w:tcPr>
            <w:tcW w:w="699" w:type="pct"/>
            <w:tcBorders>
              <w:top w:val="nil"/>
              <w:left w:val="nil"/>
              <w:bottom w:val="nil"/>
              <w:right w:val="single" w:sz="8" w:space="0" w:color="auto"/>
            </w:tcBorders>
            <w:shd w:val="clear" w:color="auto" w:fill="EAF1DD" w:themeFill="accent3" w:themeFillTint="33"/>
            <w:vAlign w:val="center"/>
            <w:hideMark/>
          </w:tcPr>
          <w:p w14:paraId="4E00B8C0" w14:textId="681A4FF5" w:rsidR="001E2777" w:rsidRPr="00480F65" w:rsidRDefault="001E2777" w:rsidP="001E2777">
            <w:pPr>
              <w:jc w:val="center"/>
              <w:rPr>
                <w:rFonts w:ascii="Myriad Pro" w:hAnsi="Myriad Pro"/>
                <w:b/>
                <w:bCs/>
                <w:sz w:val="20"/>
                <w:szCs w:val="20"/>
              </w:rPr>
            </w:pPr>
            <w:r w:rsidRPr="00480F65">
              <w:rPr>
                <w:rFonts w:ascii="Myriad Pro" w:hAnsi="Myriad Pro"/>
                <w:b/>
                <w:bCs/>
                <w:color w:val="000000"/>
                <w:sz w:val="20"/>
                <w:szCs w:val="20"/>
              </w:rPr>
              <w:t>1 685 193</w:t>
            </w:r>
          </w:p>
        </w:tc>
      </w:tr>
      <w:tr w:rsidR="009368B7" w:rsidRPr="00480F65" w14:paraId="1D3F791E" w14:textId="77777777" w:rsidTr="001E2777">
        <w:trPr>
          <w:trHeight w:val="20"/>
        </w:trPr>
        <w:tc>
          <w:tcPr>
            <w:tcW w:w="5000" w:type="pct"/>
            <w:gridSpan w:val="6"/>
            <w:tcBorders>
              <w:top w:val="nil"/>
              <w:left w:val="single" w:sz="8" w:space="0" w:color="auto"/>
              <w:bottom w:val="single" w:sz="4" w:space="0" w:color="auto"/>
              <w:right w:val="single" w:sz="4" w:space="0" w:color="auto"/>
            </w:tcBorders>
            <w:shd w:val="clear" w:color="auto" w:fill="EAF1DD" w:themeFill="accent3" w:themeFillTint="33"/>
            <w:vAlign w:val="center"/>
          </w:tcPr>
          <w:p w14:paraId="333F44CF" w14:textId="77777777" w:rsidR="009368B7" w:rsidRPr="00480F65" w:rsidRDefault="009368B7" w:rsidP="00D974AD">
            <w:pPr>
              <w:jc w:val="center"/>
              <w:rPr>
                <w:rFonts w:ascii="Myriad Pro" w:hAnsi="Myriad Pro"/>
                <w:b/>
                <w:bCs/>
                <w:color w:val="000000"/>
                <w:sz w:val="20"/>
                <w:szCs w:val="20"/>
              </w:rPr>
            </w:pPr>
            <w:r w:rsidRPr="00480F65">
              <w:rPr>
                <w:rFonts w:ascii="Myriad Pro" w:hAnsi="Myriad Pro"/>
                <w:b/>
                <w:bCs/>
                <w:color w:val="000000"/>
                <w:sz w:val="20"/>
                <w:szCs w:val="20"/>
              </w:rPr>
              <w:t>Расчет неподконтрольных расходов</w:t>
            </w:r>
          </w:p>
        </w:tc>
      </w:tr>
      <w:tr w:rsidR="00480F65" w:rsidRPr="00480F65" w14:paraId="30A6CEC8"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2716250E" w14:textId="6AEB44AA" w:rsidR="00480F65" w:rsidRPr="00480F65" w:rsidRDefault="00480F65" w:rsidP="00480F65">
            <w:pPr>
              <w:rPr>
                <w:rFonts w:ascii="Myriad Pro" w:hAnsi="Myriad Pro"/>
                <w:color w:val="000000"/>
                <w:sz w:val="20"/>
                <w:szCs w:val="20"/>
              </w:rPr>
            </w:pPr>
            <w:r w:rsidRPr="00480F65">
              <w:rPr>
                <w:rFonts w:ascii="Myriad Pro" w:hAnsi="Myriad Pro"/>
                <w:sz w:val="20"/>
                <w:szCs w:val="20"/>
              </w:rPr>
              <w:t>Амортизация ОС</w:t>
            </w:r>
          </w:p>
        </w:tc>
        <w:tc>
          <w:tcPr>
            <w:tcW w:w="410" w:type="pct"/>
            <w:tcBorders>
              <w:top w:val="nil"/>
              <w:left w:val="nil"/>
              <w:bottom w:val="single" w:sz="4" w:space="0" w:color="auto"/>
              <w:right w:val="single" w:sz="4" w:space="0" w:color="auto"/>
            </w:tcBorders>
            <w:shd w:val="clear" w:color="auto" w:fill="auto"/>
            <w:noWrap/>
            <w:hideMark/>
          </w:tcPr>
          <w:p w14:paraId="1798438F" w14:textId="21A7A6D6"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476484A3" w14:textId="015B5365"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457 454,70</w:t>
            </w:r>
          </w:p>
        </w:tc>
        <w:tc>
          <w:tcPr>
            <w:tcW w:w="699" w:type="pct"/>
            <w:tcBorders>
              <w:top w:val="nil"/>
              <w:left w:val="nil"/>
              <w:bottom w:val="single" w:sz="4" w:space="0" w:color="auto"/>
              <w:right w:val="single" w:sz="4" w:space="0" w:color="auto"/>
            </w:tcBorders>
            <w:shd w:val="clear" w:color="auto" w:fill="auto"/>
            <w:vAlign w:val="center"/>
            <w:hideMark/>
          </w:tcPr>
          <w:p w14:paraId="76414A30" w14:textId="7D402B33"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459 849,50</w:t>
            </w:r>
          </w:p>
        </w:tc>
        <w:tc>
          <w:tcPr>
            <w:tcW w:w="699" w:type="pct"/>
            <w:tcBorders>
              <w:top w:val="nil"/>
              <w:left w:val="nil"/>
              <w:bottom w:val="single" w:sz="4" w:space="0" w:color="auto"/>
              <w:right w:val="single" w:sz="8" w:space="0" w:color="auto"/>
            </w:tcBorders>
            <w:shd w:val="clear" w:color="auto" w:fill="auto"/>
            <w:hideMark/>
          </w:tcPr>
          <w:p w14:paraId="41C7FFA2" w14:textId="39A58A0C"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459 849,5</w:t>
            </w:r>
          </w:p>
        </w:tc>
      </w:tr>
      <w:tr w:rsidR="00480F65" w:rsidRPr="00480F65" w14:paraId="7928BC16"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6491D28B" w14:textId="095C7E2D" w:rsidR="00480F65" w:rsidRPr="00480F65" w:rsidRDefault="00480F65" w:rsidP="00480F65">
            <w:pPr>
              <w:rPr>
                <w:rFonts w:ascii="Myriad Pro" w:hAnsi="Myriad Pro"/>
                <w:color w:val="000000"/>
                <w:sz w:val="20"/>
                <w:szCs w:val="20"/>
              </w:rPr>
            </w:pPr>
            <w:r w:rsidRPr="00480F65">
              <w:rPr>
                <w:rFonts w:ascii="Myriad Pro" w:hAnsi="Myriad Pro"/>
                <w:sz w:val="20"/>
                <w:szCs w:val="20"/>
              </w:rPr>
              <w:t>Отчисления на социальные нужды</w:t>
            </w:r>
          </w:p>
        </w:tc>
        <w:tc>
          <w:tcPr>
            <w:tcW w:w="410" w:type="pct"/>
            <w:tcBorders>
              <w:top w:val="nil"/>
              <w:left w:val="nil"/>
              <w:bottom w:val="single" w:sz="4" w:space="0" w:color="auto"/>
              <w:right w:val="single" w:sz="4" w:space="0" w:color="auto"/>
            </w:tcBorders>
            <w:shd w:val="clear" w:color="auto" w:fill="auto"/>
            <w:noWrap/>
            <w:hideMark/>
          </w:tcPr>
          <w:p w14:paraId="494708D2" w14:textId="305DC81F"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452A3076" w14:textId="4DE9212A"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274 260,93</w:t>
            </w:r>
          </w:p>
        </w:tc>
        <w:tc>
          <w:tcPr>
            <w:tcW w:w="699" w:type="pct"/>
            <w:tcBorders>
              <w:top w:val="nil"/>
              <w:left w:val="nil"/>
              <w:bottom w:val="single" w:sz="4" w:space="0" w:color="auto"/>
              <w:right w:val="single" w:sz="4" w:space="0" w:color="auto"/>
            </w:tcBorders>
            <w:shd w:val="clear" w:color="auto" w:fill="auto"/>
            <w:vAlign w:val="center"/>
            <w:hideMark/>
          </w:tcPr>
          <w:p w14:paraId="7E920657" w14:textId="31EABF3F"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261 294,68</w:t>
            </w:r>
          </w:p>
        </w:tc>
        <w:tc>
          <w:tcPr>
            <w:tcW w:w="699" w:type="pct"/>
            <w:tcBorders>
              <w:top w:val="nil"/>
              <w:left w:val="nil"/>
              <w:bottom w:val="single" w:sz="4" w:space="0" w:color="auto"/>
              <w:right w:val="single" w:sz="8" w:space="0" w:color="auto"/>
            </w:tcBorders>
            <w:shd w:val="clear" w:color="auto" w:fill="auto"/>
            <w:hideMark/>
          </w:tcPr>
          <w:p w14:paraId="430A31E3" w14:textId="087F3307"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314 009,9</w:t>
            </w:r>
          </w:p>
        </w:tc>
      </w:tr>
      <w:tr w:rsidR="00480F65" w:rsidRPr="00480F65" w14:paraId="72EAF432"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2AC4840A" w14:textId="7911C689" w:rsidR="00480F65" w:rsidRPr="00480F65" w:rsidRDefault="00480F65" w:rsidP="00480F65">
            <w:pPr>
              <w:rPr>
                <w:rFonts w:ascii="Myriad Pro" w:hAnsi="Myriad Pro"/>
                <w:color w:val="000000"/>
                <w:sz w:val="20"/>
                <w:szCs w:val="20"/>
              </w:rPr>
            </w:pPr>
            <w:r w:rsidRPr="00480F65">
              <w:rPr>
                <w:rFonts w:ascii="Myriad Pro" w:hAnsi="Myriad Pro"/>
                <w:sz w:val="20"/>
                <w:szCs w:val="20"/>
              </w:rPr>
              <w:t>Налоги и сборы</w:t>
            </w:r>
          </w:p>
        </w:tc>
        <w:tc>
          <w:tcPr>
            <w:tcW w:w="410" w:type="pct"/>
            <w:tcBorders>
              <w:top w:val="nil"/>
              <w:left w:val="nil"/>
              <w:bottom w:val="single" w:sz="4" w:space="0" w:color="auto"/>
              <w:right w:val="single" w:sz="4" w:space="0" w:color="auto"/>
            </w:tcBorders>
            <w:shd w:val="clear" w:color="auto" w:fill="auto"/>
            <w:noWrap/>
            <w:hideMark/>
          </w:tcPr>
          <w:p w14:paraId="500A4AC6" w14:textId="77DD7E9F"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35E37149" w14:textId="3D4BFA1D"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80360,73</w:t>
            </w:r>
          </w:p>
        </w:tc>
        <w:tc>
          <w:tcPr>
            <w:tcW w:w="699" w:type="pct"/>
            <w:tcBorders>
              <w:top w:val="nil"/>
              <w:left w:val="nil"/>
              <w:bottom w:val="single" w:sz="4" w:space="0" w:color="auto"/>
              <w:right w:val="single" w:sz="4" w:space="0" w:color="auto"/>
            </w:tcBorders>
            <w:shd w:val="clear" w:color="auto" w:fill="auto"/>
            <w:vAlign w:val="center"/>
            <w:hideMark/>
          </w:tcPr>
          <w:p w14:paraId="717DD1D0" w14:textId="73DBFDB3"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56483,18</w:t>
            </w:r>
          </w:p>
        </w:tc>
        <w:tc>
          <w:tcPr>
            <w:tcW w:w="699" w:type="pct"/>
            <w:tcBorders>
              <w:top w:val="nil"/>
              <w:left w:val="nil"/>
              <w:bottom w:val="single" w:sz="4" w:space="0" w:color="auto"/>
              <w:right w:val="single" w:sz="8" w:space="0" w:color="auto"/>
            </w:tcBorders>
            <w:shd w:val="clear" w:color="auto" w:fill="auto"/>
            <w:vAlign w:val="center"/>
            <w:hideMark/>
          </w:tcPr>
          <w:p w14:paraId="02E6FFAB" w14:textId="3CAF53FE"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34 100,1</w:t>
            </w:r>
          </w:p>
        </w:tc>
      </w:tr>
      <w:tr w:rsidR="00480F65" w:rsidRPr="00480F65" w14:paraId="6D8985E4"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3AA72165" w14:textId="290F8C41" w:rsidR="00480F65" w:rsidRPr="00480F65" w:rsidRDefault="00480F65" w:rsidP="00480F65">
            <w:pPr>
              <w:rPr>
                <w:rFonts w:ascii="Myriad Pro" w:hAnsi="Myriad Pro"/>
                <w:color w:val="000000"/>
                <w:sz w:val="20"/>
                <w:szCs w:val="20"/>
              </w:rPr>
            </w:pPr>
            <w:r w:rsidRPr="00480F65">
              <w:rPr>
                <w:rFonts w:ascii="Myriad Pro" w:hAnsi="Myriad Pro"/>
                <w:i/>
                <w:sz w:val="20"/>
                <w:szCs w:val="20"/>
              </w:rPr>
              <w:t>Налог на прибыль</w:t>
            </w:r>
          </w:p>
        </w:tc>
        <w:tc>
          <w:tcPr>
            <w:tcW w:w="410" w:type="pct"/>
            <w:tcBorders>
              <w:top w:val="nil"/>
              <w:left w:val="nil"/>
              <w:bottom w:val="single" w:sz="4" w:space="0" w:color="auto"/>
              <w:right w:val="single" w:sz="4" w:space="0" w:color="auto"/>
            </w:tcBorders>
            <w:shd w:val="clear" w:color="auto" w:fill="auto"/>
            <w:noWrap/>
            <w:hideMark/>
          </w:tcPr>
          <w:p w14:paraId="38B8FA95" w14:textId="1453C496"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2B71E645" w14:textId="6E3D66CA" w:rsidR="00480F65" w:rsidRPr="00480F65" w:rsidRDefault="00480F65" w:rsidP="00480F65">
            <w:pPr>
              <w:jc w:val="center"/>
              <w:rPr>
                <w:rFonts w:ascii="Myriad Pro" w:hAnsi="Myriad Pro"/>
                <w:color w:val="000000"/>
                <w:sz w:val="20"/>
                <w:szCs w:val="20"/>
              </w:rPr>
            </w:pPr>
            <w:r w:rsidRPr="00480F65">
              <w:rPr>
                <w:rFonts w:ascii="Myriad Pro" w:hAnsi="Myriad Pro"/>
                <w:i/>
                <w:sz w:val="20"/>
                <w:szCs w:val="20"/>
              </w:rPr>
              <w:t>409 286,42</w:t>
            </w:r>
          </w:p>
        </w:tc>
        <w:tc>
          <w:tcPr>
            <w:tcW w:w="699" w:type="pct"/>
            <w:tcBorders>
              <w:top w:val="nil"/>
              <w:left w:val="nil"/>
              <w:bottom w:val="single" w:sz="4" w:space="0" w:color="auto"/>
              <w:right w:val="single" w:sz="4" w:space="0" w:color="auto"/>
            </w:tcBorders>
            <w:shd w:val="clear" w:color="auto" w:fill="auto"/>
            <w:vAlign w:val="center"/>
            <w:hideMark/>
          </w:tcPr>
          <w:p w14:paraId="4B9BAB20" w14:textId="601E5D96" w:rsidR="00480F65" w:rsidRPr="00480F65" w:rsidRDefault="00480F65" w:rsidP="00480F65">
            <w:pPr>
              <w:jc w:val="center"/>
              <w:rPr>
                <w:rFonts w:ascii="Myriad Pro" w:hAnsi="Myriad Pro"/>
                <w:color w:val="000000"/>
                <w:sz w:val="20"/>
                <w:szCs w:val="20"/>
              </w:rPr>
            </w:pPr>
            <w:r w:rsidRPr="00480F65">
              <w:rPr>
                <w:rFonts w:ascii="Myriad Pro" w:hAnsi="Myriad Pro"/>
                <w:i/>
                <w:sz w:val="20"/>
                <w:szCs w:val="20"/>
              </w:rPr>
              <w:t>35 642,00</w:t>
            </w:r>
          </w:p>
        </w:tc>
        <w:tc>
          <w:tcPr>
            <w:tcW w:w="699" w:type="pct"/>
            <w:tcBorders>
              <w:top w:val="nil"/>
              <w:left w:val="nil"/>
              <w:bottom w:val="single" w:sz="4" w:space="0" w:color="auto"/>
              <w:right w:val="single" w:sz="8" w:space="0" w:color="auto"/>
            </w:tcBorders>
            <w:shd w:val="clear" w:color="auto" w:fill="auto"/>
            <w:vAlign w:val="center"/>
            <w:hideMark/>
          </w:tcPr>
          <w:p w14:paraId="2E00BE19" w14:textId="6E69818D"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35 736,3</w:t>
            </w:r>
          </w:p>
        </w:tc>
      </w:tr>
      <w:tr w:rsidR="00480F65" w:rsidRPr="00480F65" w14:paraId="3AEC99B4"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4FE2809A" w14:textId="504453AF" w:rsidR="00480F65" w:rsidRPr="00480F65" w:rsidRDefault="00480F65" w:rsidP="00480F65">
            <w:pPr>
              <w:rPr>
                <w:rFonts w:ascii="Myriad Pro" w:hAnsi="Myriad Pro"/>
                <w:color w:val="000000"/>
                <w:sz w:val="20"/>
                <w:szCs w:val="20"/>
              </w:rPr>
            </w:pPr>
            <w:r w:rsidRPr="00480F65">
              <w:rPr>
                <w:rFonts w:ascii="Myriad Pro" w:hAnsi="Myriad Pro"/>
                <w:sz w:val="20"/>
                <w:szCs w:val="20"/>
              </w:rPr>
              <w:t>Плата за аренду имущества, всего</w:t>
            </w:r>
          </w:p>
        </w:tc>
        <w:tc>
          <w:tcPr>
            <w:tcW w:w="410" w:type="pct"/>
            <w:tcBorders>
              <w:top w:val="nil"/>
              <w:left w:val="nil"/>
              <w:bottom w:val="single" w:sz="4" w:space="0" w:color="auto"/>
              <w:right w:val="single" w:sz="4" w:space="0" w:color="auto"/>
            </w:tcBorders>
            <w:shd w:val="clear" w:color="auto" w:fill="auto"/>
            <w:noWrap/>
            <w:hideMark/>
          </w:tcPr>
          <w:p w14:paraId="3F6C68B1" w14:textId="3A034E8D"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3CF9127C" w14:textId="6FA63086"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18 873,73</w:t>
            </w:r>
          </w:p>
        </w:tc>
        <w:tc>
          <w:tcPr>
            <w:tcW w:w="699" w:type="pct"/>
            <w:tcBorders>
              <w:top w:val="nil"/>
              <w:left w:val="nil"/>
              <w:bottom w:val="single" w:sz="4" w:space="0" w:color="auto"/>
              <w:right w:val="single" w:sz="4" w:space="0" w:color="auto"/>
            </w:tcBorders>
            <w:shd w:val="clear" w:color="auto" w:fill="auto"/>
            <w:vAlign w:val="center"/>
            <w:hideMark/>
          </w:tcPr>
          <w:p w14:paraId="3A470420" w14:textId="0AC8DBD5"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0,00</w:t>
            </w:r>
          </w:p>
        </w:tc>
        <w:tc>
          <w:tcPr>
            <w:tcW w:w="699" w:type="pct"/>
            <w:tcBorders>
              <w:top w:val="nil"/>
              <w:left w:val="nil"/>
              <w:bottom w:val="single" w:sz="4" w:space="0" w:color="auto"/>
              <w:right w:val="single" w:sz="8" w:space="0" w:color="auto"/>
            </w:tcBorders>
            <w:shd w:val="clear" w:color="auto" w:fill="auto"/>
            <w:vAlign w:val="center"/>
            <w:hideMark/>
          </w:tcPr>
          <w:p w14:paraId="51761ABD" w14:textId="223588A3"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7 690,8</w:t>
            </w:r>
          </w:p>
        </w:tc>
      </w:tr>
      <w:tr w:rsidR="00480F65" w:rsidRPr="00480F65" w14:paraId="410678DC"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21D16E73" w14:textId="2ACA5223" w:rsidR="00480F65" w:rsidRPr="00480F65" w:rsidRDefault="00480F65" w:rsidP="00480F65">
            <w:pPr>
              <w:rPr>
                <w:rFonts w:ascii="Myriad Pro" w:hAnsi="Myriad Pro"/>
                <w:color w:val="000000"/>
                <w:sz w:val="20"/>
                <w:szCs w:val="20"/>
              </w:rPr>
            </w:pPr>
            <w:r w:rsidRPr="00480F65">
              <w:rPr>
                <w:rFonts w:ascii="Myriad Pro" w:hAnsi="Myriad Pro"/>
                <w:sz w:val="20"/>
                <w:szCs w:val="20"/>
              </w:rPr>
              <w:t>Оплата услуг ПАО «ФСК ЕЭС»</w:t>
            </w:r>
          </w:p>
        </w:tc>
        <w:tc>
          <w:tcPr>
            <w:tcW w:w="410" w:type="pct"/>
            <w:tcBorders>
              <w:top w:val="nil"/>
              <w:left w:val="nil"/>
              <w:bottom w:val="single" w:sz="4" w:space="0" w:color="auto"/>
              <w:right w:val="single" w:sz="4" w:space="0" w:color="auto"/>
            </w:tcBorders>
            <w:shd w:val="clear" w:color="auto" w:fill="auto"/>
            <w:noWrap/>
            <w:hideMark/>
          </w:tcPr>
          <w:p w14:paraId="7A87065E" w14:textId="2DFD8556"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290C4720" w14:textId="43283A7A"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281 779,35</w:t>
            </w:r>
          </w:p>
        </w:tc>
        <w:tc>
          <w:tcPr>
            <w:tcW w:w="699" w:type="pct"/>
            <w:tcBorders>
              <w:top w:val="nil"/>
              <w:left w:val="nil"/>
              <w:bottom w:val="single" w:sz="4" w:space="0" w:color="auto"/>
              <w:right w:val="single" w:sz="4" w:space="0" w:color="auto"/>
            </w:tcBorders>
            <w:shd w:val="clear" w:color="auto" w:fill="auto"/>
            <w:vAlign w:val="center"/>
            <w:hideMark/>
          </w:tcPr>
          <w:p w14:paraId="57115D95" w14:textId="478DFDCD"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270 488,12</w:t>
            </w:r>
          </w:p>
        </w:tc>
        <w:tc>
          <w:tcPr>
            <w:tcW w:w="699" w:type="pct"/>
            <w:tcBorders>
              <w:top w:val="nil"/>
              <w:left w:val="nil"/>
              <w:bottom w:val="single" w:sz="4" w:space="0" w:color="auto"/>
              <w:right w:val="single" w:sz="8" w:space="0" w:color="auto"/>
            </w:tcBorders>
            <w:shd w:val="clear" w:color="auto" w:fill="auto"/>
            <w:vAlign w:val="center"/>
            <w:hideMark/>
          </w:tcPr>
          <w:p w14:paraId="503FF77E" w14:textId="1C4F80FB"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267 511,9</w:t>
            </w:r>
          </w:p>
        </w:tc>
      </w:tr>
      <w:tr w:rsidR="00480F65" w:rsidRPr="00480F65" w14:paraId="6DD3B235"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305772D4" w14:textId="41DABF19" w:rsidR="00480F65" w:rsidRPr="00480F65" w:rsidRDefault="00480F65" w:rsidP="00480F65">
            <w:pPr>
              <w:rPr>
                <w:rFonts w:ascii="Myriad Pro" w:hAnsi="Myriad Pro"/>
                <w:color w:val="000000"/>
                <w:sz w:val="20"/>
                <w:szCs w:val="20"/>
              </w:rPr>
            </w:pPr>
            <w:r w:rsidRPr="00480F65">
              <w:rPr>
                <w:rFonts w:ascii="Myriad Pro" w:hAnsi="Myriad Pro"/>
                <w:sz w:val="20"/>
                <w:szCs w:val="20"/>
              </w:rPr>
              <w:t xml:space="preserve">Выпадающие доходы от льготного ТП </w:t>
            </w:r>
          </w:p>
        </w:tc>
        <w:tc>
          <w:tcPr>
            <w:tcW w:w="410" w:type="pct"/>
            <w:tcBorders>
              <w:top w:val="nil"/>
              <w:left w:val="nil"/>
              <w:bottom w:val="single" w:sz="4" w:space="0" w:color="auto"/>
              <w:right w:val="single" w:sz="4" w:space="0" w:color="auto"/>
            </w:tcBorders>
            <w:shd w:val="clear" w:color="auto" w:fill="auto"/>
            <w:noWrap/>
            <w:hideMark/>
          </w:tcPr>
          <w:p w14:paraId="25DCFFDD" w14:textId="4388BD69"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2A509AC0" w14:textId="35005334"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223 737,65</w:t>
            </w:r>
          </w:p>
        </w:tc>
        <w:tc>
          <w:tcPr>
            <w:tcW w:w="699" w:type="pct"/>
            <w:tcBorders>
              <w:top w:val="nil"/>
              <w:left w:val="nil"/>
              <w:bottom w:val="single" w:sz="4" w:space="0" w:color="auto"/>
              <w:right w:val="single" w:sz="4" w:space="0" w:color="auto"/>
            </w:tcBorders>
            <w:shd w:val="clear" w:color="auto" w:fill="auto"/>
            <w:vAlign w:val="center"/>
            <w:hideMark/>
          </w:tcPr>
          <w:p w14:paraId="714D8CF1" w14:textId="48802281"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197 146,86</w:t>
            </w:r>
          </w:p>
        </w:tc>
        <w:tc>
          <w:tcPr>
            <w:tcW w:w="699" w:type="pct"/>
            <w:tcBorders>
              <w:top w:val="nil"/>
              <w:left w:val="nil"/>
              <w:bottom w:val="single" w:sz="4" w:space="0" w:color="auto"/>
              <w:right w:val="single" w:sz="8" w:space="0" w:color="auto"/>
            </w:tcBorders>
            <w:shd w:val="clear" w:color="auto" w:fill="auto"/>
            <w:vAlign w:val="center"/>
            <w:hideMark/>
          </w:tcPr>
          <w:p w14:paraId="4724E78C" w14:textId="7D03CA24"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191 717,1</w:t>
            </w:r>
          </w:p>
        </w:tc>
      </w:tr>
      <w:tr w:rsidR="00480F65" w:rsidRPr="00480F65" w14:paraId="333DD39B"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auto"/>
            <w:vAlign w:val="center"/>
            <w:hideMark/>
          </w:tcPr>
          <w:p w14:paraId="6D689EFA" w14:textId="1DDD63A3" w:rsidR="00480F65" w:rsidRPr="00480F65" w:rsidRDefault="00480F65" w:rsidP="00480F65">
            <w:pPr>
              <w:rPr>
                <w:rFonts w:ascii="Myriad Pro" w:hAnsi="Myriad Pro"/>
                <w:color w:val="000000"/>
                <w:sz w:val="20"/>
                <w:szCs w:val="20"/>
              </w:rPr>
            </w:pPr>
            <w:r w:rsidRPr="00480F65">
              <w:rPr>
                <w:rFonts w:ascii="Myriad Pro" w:hAnsi="Myriad Pro"/>
                <w:sz w:val="20"/>
                <w:szCs w:val="20"/>
              </w:rPr>
              <w:t>Создание резерва по сомнительным долгам</w:t>
            </w:r>
          </w:p>
        </w:tc>
        <w:tc>
          <w:tcPr>
            <w:tcW w:w="410" w:type="pct"/>
            <w:tcBorders>
              <w:top w:val="nil"/>
              <w:left w:val="nil"/>
              <w:bottom w:val="single" w:sz="4" w:space="0" w:color="auto"/>
              <w:right w:val="single" w:sz="4" w:space="0" w:color="auto"/>
            </w:tcBorders>
            <w:shd w:val="clear" w:color="auto" w:fill="auto"/>
            <w:noWrap/>
            <w:hideMark/>
          </w:tcPr>
          <w:p w14:paraId="61A7C33F" w14:textId="2F531E53" w:rsidR="00480F65" w:rsidRPr="00480F65" w:rsidRDefault="00480F65" w:rsidP="00480F65">
            <w:pPr>
              <w:jc w:val="center"/>
              <w:rPr>
                <w:rFonts w:ascii="Myriad Pro" w:hAnsi="Myriad Pro" w:cs="Calibri"/>
                <w:color w:val="000000"/>
                <w:sz w:val="20"/>
                <w:szCs w:val="20"/>
              </w:rPr>
            </w:pPr>
            <w:r w:rsidRPr="00D0498D">
              <w:rPr>
                <w:rFonts w:ascii="Myriad Pro" w:hAnsi="Myriad Pro"/>
                <w:sz w:val="20"/>
                <w:szCs w:val="20"/>
              </w:rPr>
              <w:t>тыс. руб.</w:t>
            </w:r>
          </w:p>
        </w:tc>
        <w:tc>
          <w:tcPr>
            <w:tcW w:w="699" w:type="pct"/>
            <w:tcBorders>
              <w:top w:val="nil"/>
              <w:left w:val="nil"/>
              <w:bottom w:val="single" w:sz="4" w:space="0" w:color="auto"/>
              <w:right w:val="single" w:sz="4" w:space="0" w:color="auto"/>
            </w:tcBorders>
            <w:shd w:val="clear" w:color="auto" w:fill="auto"/>
            <w:vAlign w:val="center"/>
            <w:hideMark/>
          </w:tcPr>
          <w:p w14:paraId="7BFA2D69" w14:textId="1FA37B9A"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531 530,26</w:t>
            </w:r>
          </w:p>
        </w:tc>
        <w:tc>
          <w:tcPr>
            <w:tcW w:w="699" w:type="pct"/>
            <w:tcBorders>
              <w:top w:val="nil"/>
              <w:left w:val="nil"/>
              <w:bottom w:val="single" w:sz="4" w:space="0" w:color="auto"/>
              <w:right w:val="single" w:sz="4" w:space="0" w:color="auto"/>
            </w:tcBorders>
            <w:shd w:val="clear" w:color="auto" w:fill="auto"/>
            <w:vAlign w:val="center"/>
            <w:hideMark/>
          </w:tcPr>
          <w:p w14:paraId="47AD1A11" w14:textId="1543D9BC" w:rsidR="00480F65" w:rsidRPr="00480F65" w:rsidRDefault="00480F65" w:rsidP="00480F65">
            <w:pPr>
              <w:jc w:val="center"/>
              <w:rPr>
                <w:rFonts w:ascii="Myriad Pro" w:hAnsi="Myriad Pro"/>
                <w:color w:val="000000"/>
                <w:sz w:val="20"/>
                <w:szCs w:val="20"/>
              </w:rPr>
            </w:pPr>
            <w:r w:rsidRPr="00480F65">
              <w:rPr>
                <w:rFonts w:ascii="Myriad Pro" w:hAnsi="Myriad Pro"/>
                <w:sz w:val="20"/>
                <w:szCs w:val="20"/>
              </w:rPr>
              <w:t>0,00</w:t>
            </w:r>
          </w:p>
        </w:tc>
        <w:tc>
          <w:tcPr>
            <w:tcW w:w="699" w:type="pct"/>
            <w:tcBorders>
              <w:top w:val="nil"/>
              <w:left w:val="nil"/>
              <w:bottom w:val="single" w:sz="4" w:space="0" w:color="auto"/>
              <w:right w:val="single" w:sz="8" w:space="0" w:color="auto"/>
            </w:tcBorders>
            <w:shd w:val="clear" w:color="auto" w:fill="auto"/>
            <w:vAlign w:val="center"/>
            <w:hideMark/>
          </w:tcPr>
          <w:p w14:paraId="56CDE101" w14:textId="39401291"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0,0</w:t>
            </w:r>
          </w:p>
        </w:tc>
      </w:tr>
      <w:tr w:rsidR="00480F65" w:rsidRPr="00480F65" w14:paraId="5B916B29" w14:textId="77777777" w:rsidTr="00257382">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34B2B6AE" w14:textId="77777777" w:rsidR="00480F65" w:rsidRPr="00480F65" w:rsidRDefault="00480F65" w:rsidP="00480F65">
            <w:pPr>
              <w:rPr>
                <w:rFonts w:ascii="Myriad Pro" w:hAnsi="Myriad Pro"/>
                <w:b/>
                <w:bCs/>
                <w:color w:val="000000"/>
                <w:sz w:val="20"/>
                <w:szCs w:val="20"/>
              </w:rPr>
            </w:pPr>
            <w:r w:rsidRPr="00480F65">
              <w:rPr>
                <w:rFonts w:ascii="Myriad Pro" w:hAnsi="Myriad Pro"/>
                <w:b/>
                <w:bCs/>
                <w:color w:val="000000"/>
                <w:sz w:val="20"/>
                <w:szCs w:val="20"/>
              </w:rPr>
              <w:t>ИТОГО неподконтрольных расходов</w:t>
            </w:r>
          </w:p>
        </w:tc>
        <w:tc>
          <w:tcPr>
            <w:tcW w:w="410" w:type="pct"/>
            <w:tcBorders>
              <w:top w:val="nil"/>
              <w:left w:val="nil"/>
              <w:bottom w:val="single" w:sz="4" w:space="0" w:color="auto"/>
              <w:right w:val="single" w:sz="4" w:space="0" w:color="auto"/>
            </w:tcBorders>
            <w:shd w:val="clear" w:color="auto" w:fill="EAF1DD" w:themeFill="accent3" w:themeFillTint="33"/>
            <w:noWrap/>
            <w:hideMark/>
          </w:tcPr>
          <w:p w14:paraId="47171324" w14:textId="73630475" w:rsidR="00480F65" w:rsidRPr="00480F65" w:rsidRDefault="00480F65" w:rsidP="00CC052F">
            <w:pPr>
              <w:jc w:val="center"/>
              <w:rPr>
                <w:rFonts w:ascii="Myriad Pro" w:hAnsi="Myriad Pro" w:cs="Calibri"/>
                <w:b/>
                <w:bCs/>
                <w:color w:val="000000"/>
                <w:sz w:val="20"/>
                <w:szCs w:val="20"/>
              </w:rPr>
            </w:pPr>
            <w:r w:rsidRPr="003A5776">
              <w:rPr>
                <w:rFonts w:ascii="Myriad Pro" w:hAnsi="Myriad Pro"/>
                <w:b/>
                <w:bCs/>
                <w:color w:val="000000"/>
                <w:sz w:val="20"/>
                <w:szCs w:val="20"/>
              </w:rPr>
              <w:t>тыс.</w:t>
            </w:r>
            <w:r w:rsidR="00CC052F">
              <w:rPr>
                <w:rFonts w:ascii="Myriad Pro" w:hAnsi="Myriad Pro"/>
                <w:b/>
                <w:bCs/>
                <w:color w:val="000000"/>
                <w:sz w:val="20"/>
                <w:szCs w:val="20"/>
              </w:rPr>
              <w:t xml:space="preserve"> </w:t>
            </w:r>
            <w:r w:rsidRPr="003A5776">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nil"/>
              <w:left w:val="nil"/>
              <w:bottom w:val="single" w:sz="4" w:space="0" w:color="auto"/>
              <w:right w:val="single" w:sz="4" w:space="0" w:color="auto"/>
            </w:tcBorders>
            <w:shd w:val="clear" w:color="auto" w:fill="EAF1DD" w:themeFill="accent3" w:themeFillTint="33"/>
            <w:vAlign w:val="center"/>
            <w:hideMark/>
          </w:tcPr>
          <w:p w14:paraId="5B46356D" w14:textId="2510CC61" w:rsidR="00480F65" w:rsidRPr="00480F65" w:rsidRDefault="00480F65" w:rsidP="00480F65">
            <w:pPr>
              <w:jc w:val="center"/>
              <w:rPr>
                <w:rFonts w:ascii="Myriad Pro" w:hAnsi="Myriad Pro"/>
                <w:b/>
                <w:bCs/>
                <w:color w:val="000000"/>
                <w:sz w:val="20"/>
                <w:szCs w:val="20"/>
              </w:rPr>
            </w:pPr>
            <w:r w:rsidRPr="00480F65">
              <w:rPr>
                <w:rFonts w:ascii="Myriad Pro" w:hAnsi="Myriad Pro"/>
                <w:b/>
                <w:sz w:val="20"/>
                <w:szCs w:val="20"/>
              </w:rPr>
              <w:t>2 277 283,77</w:t>
            </w:r>
          </w:p>
        </w:tc>
        <w:tc>
          <w:tcPr>
            <w:tcW w:w="699" w:type="pct"/>
            <w:tcBorders>
              <w:top w:val="nil"/>
              <w:left w:val="nil"/>
              <w:bottom w:val="single" w:sz="4" w:space="0" w:color="auto"/>
              <w:right w:val="single" w:sz="4" w:space="0" w:color="auto"/>
            </w:tcBorders>
            <w:shd w:val="clear" w:color="auto" w:fill="EAF1DD" w:themeFill="accent3" w:themeFillTint="33"/>
            <w:vAlign w:val="center"/>
            <w:hideMark/>
          </w:tcPr>
          <w:p w14:paraId="2F7C7F46" w14:textId="36C0B3A0" w:rsidR="00480F65" w:rsidRPr="00480F65" w:rsidRDefault="00480F65" w:rsidP="00480F65">
            <w:pPr>
              <w:jc w:val="center"/>
              <w:rPr>
                <w:rFonts w:ascii="Myriad Pro" w:hAnsi="Myriad Pro"/>
                <w:b/>
                <w:bCs/>
                <w:color w:val="000000"/>
                <w:sz w:val="20"/>
                <w:szCs w:val="20"/>
              </w:rPr>
            </w:pPr>
            <w:r w:rsidRPr="00480F65">
              <w:rPr>
                <w:rFonts w:ascii="Myriad Pro" w:hAnsi="Myriad Pro"/>
                <w:b/>
                <w:sz w:val="20"/>
                <w:szCs w:val="20"/>
              </w:rPr>
              <w:t>1 280 904,34</w:t>
            </w:r>
          </w:p>
        </w:tc>
        <w:tc>
          <w:tcPr>
            <w:tcW w:w="699" w:type="pct"/>
            <w:tcBorders>
              <w:top w:val="nil"/>
              <w:left w:val="nil"/>
              <w:bottom w:val="single" w:sz="4" w:space="0" w:color="auto"/>
              <w:right w:val="single" w:sz="8" w:space="0" w:color="auto"/>
            </w:tcBorders>
            <w:shd w:val="clear" w:color="auto" w:fill="EAF1DD" w:themeFill="accent3" w:themeFillTint="33"/>
            <w:vAlign w:val="center"/>
            <w:hideMark/>
          </w:tcPr>
          <w:p w14:paraId="562B70C0" w14:textId="2A193BF3" w:rsidR="00480F65" w:rsidRPr="00480F65" w:rsidRDefault="00480F65" w:rsidP="00480F65">
            <w:pPr>
              <w:jc w:val="center"/>
              <w:rPr>
                <w:rFonts w:ascii="Myriad Pro" w:hAnsi="Myriad Pro"/>
                <w:b/>
                <w:bCs/>
                <w:color w:val="000000"/>
                <w:sz w:val="20"/>
                <w:szCs w:val="20"/>
              </w:rPr>
            </w:pPr>
            <w:r w:rsidRPr="00480F65">
              <w:rPr>
                <w:rFonts w:ascii="Myriad Pro" w:hAnsi="Myriad Pro"/>
                <w:b/>
                <w:sz w:val="20"/>
                <w:szCs w:val="20"/>
              </w:rPr>
              <w:t>1 310 615,6</w:t>
            </w:r>
          </w:p>
        </w:tc>
      </w:tr>
      <w:tr w:rsidR="00480F65" w:rsidRPr="00480F65" w14:paraId="4C420709"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74C8F5EF" w14:textId="77777777" w:rsidR="00480F65" w:rsidRPr="00480F65" w:rsidRDefault="00480F65" w:rsidP="00480F65">
            <w:pPr>
              <w:rPr>
                <w:rFonts w:ascii="Myriad Pro" w:hAnsi="Myriad Pro"/>
                <w:b/>
                <w:bCs/>
                <w:i/>
                <w:iCs/>
                <w:color w:val="000000"/>
                <w:sz w:val="20"/>
                <w:szCs w:val="20"/>
              </w:rPr>
            </w:pPr>
            <w:r w:rsidRPr="00480F65">
              <w:rPr>
                <w:rFonts w:ascii="Myriad Pro" w:hAnsi="Myriad Pro"/>
                <w:b/>
                <w:bCs/>
                <w:i/>
                <w:iCs/>
                <w:color w:val="000000"/>
                <w:sz w:val="20"/>
                <w:szCs w:val="20"/>
              </w:rPr>
              <w:t>Итого подконтрольные и неподконтрольные расходы</w:t>
            </w:r>
          </w:p>
        </w:tc>
        <w:tc>
          <w:tcPr>
            <w:tcW w:w="410" w:type="pct"/>
            <w:tcBorders>
              <w:top w:val="single" w:sz="4" w:space="0" w:color="auto"/>
              <w:left w:val="nil"/>
              <w:bottom w:val="single" w:sz="4" w:space="0" w:color="auto"/>
              <w:right w:val="single" w:sz="4" w:space="0" w:color="auto"/>
            </w:tcBorders>
            <w:shd w:val="clear" w:color="auto" w:fill="EAF1DD" w:themeFill="accent3" w:themeFillTint="33"/>
            <w:noWrap/>
            <w:hideMark/>
          </w:tcPr>
          <w:p w14:paraId="5C8FBD32" w14:textId="22B77728" w:rsidR="00480F65" w:rsidRPr="00480F65" w:rsidRDefault="00480F65" w:rsidP="00CC052F">
            <w:pPr>
              <w:jc w:val="center"/>
              <w:rPr>
                <w:rFonts w:ascii="Myriad Pro" w:hAnsi="Myriad Pro" w:cs="Calibri"/>
                <w:b/>
                <w:bCs/>
                <w:i/>
                <w:iCs/>
                <w:color w:val="000000"/>
                <w:sz w:val="20"/>
                <w:szCs w:val="20"/>
              </w:rPr>
            </w:pPr>
            <w:r w:rsidRPr="003A5776">
              <w:rPr>
                <w:rFonts w:ascii="Myriad Pro" w:hAnsi="Myriad Pro"/>
                <w:b/>
                <w:bCs/>
                <w:color w:val="000000"/>
                <w:sz w:val="20"/>
                <w:szCs w:val="20"/>
              </w:rPr>
              <w:t>тыс.</w:t>
            </w:r>
            <w:r w:rsidR="00CC052F">
              <w:rPr>
                <w:rFonts w:ascii="Myriad Pro" w:hAnsi="Myriad Pro"/>
                <w:b/>
                <w:bCs/>
                <w:color w:val="000000"/>
                <w:sz w:val="20"/>
                <w:szCs w:val="20"/>
              </w:rPr>
              <w:t xml:space="preserve"> </w:t>
            </w:r>
            <w:r w:rsidRPr="003A5776">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15A0C3F" w14:textId="41E6033A"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i/>
                <w:iCs/>
                <w:color w:val="000000"/>
                <w:sz w:val="20"/>
                <w:szCs w:val="20"/>
              </w:rPr>
              <w:t>3 798 494,95</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69481A3" w14:textId="2D264F35"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i/>
                <w:iCs/>
                <w:color w:val="000000"/>
                <w:sz w:val="20"/>
                <w:szCs w:val="20"/>
              </w:rPr>
              <w:t>2 754 506,34</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4A3E1F42" w14:textId="6D36A415"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i/>
                <w:iCs/>
                <w:color w:val="000000"/>
                <w:sz w:val="20"/>
                <w:szCs w:val="20"/>
              </w:rPr>
              <w:t>2 995 808,6</w:t>
            </w:r>
          </w:p>
        </w:tc>
      </w:tr>
      <w:tr w:rsidR="00480F65" w:rsidRPr="00480F65" w14:paraId="1F43F938"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C14B8DE" w14:textId="2DE9A445" w:rsidR="00480F65" w:rsidRPr="00480F65" w:rsidRDefault="00480F65" w:rsidP="00480F65">
            <w:pPr>
              <w:rPr>
                <w:rFonts w:ascii="Myriad Pro" w:hAnsi="Myriad Pro"/>
                <w:b/>
                <w:bCs/>
                <w:color w:val="000000"/>
                <w:sz w:val="20"/>
                <w:szCs w:val="20"/>
              </w:rPr>
            </w:pPr>
            <w:r w:rsidRPr="00480F65">
              <w:rPr>
                <w:rFonts w:ascii="Myriad Pro" w:hAnsi="Myriad Pro"/>
                <w:b/>
                <w:bCs/>
                <w:color w:val="000000"/>
                <w:sz w:val="20"/>
                <w:szCs w:val="20"/>
              </w:rPr>
              <w:lastRenderedPageBreak/>
              <w:t>Корректировка НВВ 2019 года, всего</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6204D2E5" w14:textId="2B830EAD" w:rsidR="00480F65" w:rsidRPr="00480F65" w:rsidRDefault="00480F65" w:rsidP="00480F65">
            <w:pPr>
              <w:jc w:val="center"/>
              <w:rPr>
                <w:rFonts w:ascii="Myriad Pro" w:hAnsi="Myriad Pro" w:cs="Calibri"/>
                <w:b/>
                <w:bCs/>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6E1B8882" w14:textId="7C7BDB25" w:rsidR="00480F65" w:rsidRPr="00480F65" w:rsidRDefault="00480F65" w:rsidP="00480F65">
            <w:pPr>
              <w:jc w:val="center"/>
              <w:rPr>
                <w:rFonts w:ascii="Myriad Pro" w:hAnsi="Myriad Pro"/>
                <w:b/>
                <w:bCs/>
                <w:color w:val="000000"/>
                <w:sz w:val="20"/>
                <w:szCs w:val="20"/>
              </w:rPr>
            </w:pPr>
            <w:r w:rsidRPr="00480F65">
              <w:rPr>
                <w:rFonts w:ascii="Myriad Pro" w:hAnsi="Myriad Pro"/>
                <w:b/>
                <w:bCs/>
                <w:color w:val="000000"/>
                <w:sz w:val="20"/>
                <w:szCs w:val="20"/>
              </w:rPr>
              <w:t>1 631 480,1</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150E3F4" w14:textId="450D36B4" w:rsidR="00480F65" w:rsidRPr="00480F65" w:rsidRDefault="00480F65" w:rsidP="00480F65">
            <w:pPr>
              <w:jc w:val="center"/>
              <w:rPr>
                <w:rFonts w:ascii="Myriad Pro" w:hAnsi="Myriad Pro"/>
                <w:b/>
                <w:bCs/>
                <w:color w:val="000000"/>
                <w:sz w:val="20"/>
                <w:szCs w:val="20"/>
              </w:rPr>
            </w:pPr>
            <w:r w:rsidRPr="00480F65">
              <w:rPr>
                <w:rFonts w:ascii="Myriad Pro" w:hAnsi="Myriad Pro"/>
                <w:b/>
                <w:bCs/>
                <w:color w:val="000000"/>
                <w:sz w:val="20"/>
                <w:szCs w:val="20"/>
              </w:rPr>
              <w:t>729 065,1</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0745E3E2" w14:textId="263BFDAA" w:rsidR="00480F65" w:rsidRPr="00480F65" w:rsidRDefault="00480F65" w:rsidP="00480F65">
            <w:pPr>
              <w:jc w:val="center"/>
              <w:rPr>
                <w:rFonts w:ascii="Myriad Pro" w:hAnsi="Myriad Pro"/>
                <w:b/>
                <w:bCs/>
                <w:color w:val="000000"/>
                <w:sz w:val="20"/>
                <w:szCs w:val="20"/>
              </w:rPr>
            </w:pPr>
            <w:r w:rsidRPr="00480F65">
              <w:rPr>
                <w:rFonts w:ascii="Myriad Pro" w:hAnsi="Myriad Pro"/>
                <w:b/>
                <w:bCs/>
                <w:color w:val="000000"/>
                <w:sz w:val="20"/>
                <w:szCs w:val="20"/>
              </w:rPr>
              <w:t>959 789,1</w:t>
            </w:r>
          </w:p>
        </w:tc>
      </w:tr>
      <w:tr w:rsidR="00480F65" w:rsidRPr="00480F65" w14:paraId="55BBFEDA"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DBCA1F4" w14:textId="4A336A99"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Корректировки необходимой валовой выручки</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189DC17E" w14:textId="16DD1D9D"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7714CCEC" w14:textId="3875C013"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517 900,4</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740664E1" w14:textId="491D81F1"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334 568,8</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459025A" w14:textId="325556B7"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566 011,2</w:t>
            </w:r>
          </w:p>
        </w:tc>
      </w:tr>
      <w:tr w:rsidR="00480F65" w:rsidRPr="00480F65" w14:paraId="24AEB10C"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82CC7F7" w14:textId="174EA2FE"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xml:space="preserve">  - корректировка подконтрольных расходов в связи с изменением планируемых параметров расчета тарифов</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59000F3E" w14:textId="2CD90B0A"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7255A66C" w14:textId="1EB79C57"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-42 785,1</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5ADE6276" w14:textId="57512AD7"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-42 494,0</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207431FE" w14:textId="7E9DFC61"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-42 494,0</w:t>
            </w:r>
          </w:p>
        </w:tc>
      </w:tr>
      <w:tr w:rsidR="00480F65" w:rsidRPr="00480F65" w14:paraId="7071179B"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CACFAE" w14:textId="3DCCA175"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xml:space="preserve">  - корректировка неподконтрольных расходов</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6B8E3A7F" w14:textId="36F783F1"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4A6716BE" w14:textId="1CECF1F8"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446 777,9</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6FE0538F" w14:textId="56D04B87"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394 521,5</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0BF27B4E" w14:textId="47289ED9"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211 975,8</w:t>
            </w:r>
          </w:p>
        </w:tc>
      </w:tr>
      <w:tr w:rsidR="00480F65" w:rsidRPr="00480F65" w14:paraId="5EAB770D"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DA37EF5" w14:textId="2E56CEBB"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корректировка НВВ с учетом изменения полезного отпуска и цен на электрическую энергию</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444A5B57" w14:textId="62AA97D7"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739EE661" w14:textId="74C96486"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163 772,8</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1F905E9" w14:textId="5A1ECEDE"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84 731,2</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9647A0F" w14:textId="07495DB0"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80 003,5</w:t>
            </w:r>
          </w:p>
        </w:tc>
      </w:tr>
      <w:tr w:rsidR="00480F65" w:rsidRPr="00480F65" w14:paraId="69811B33"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303133F" w14:textId="30CB43F5"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корректировка НВВ, связанная с обеспечением соответствия уровня тарифов организации,  уровню надежности и качества поставляемых товаров (услуг)</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58065CCF" w14:textId="42A0969D"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07235409" w14:textId="09ABA876"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98 618,8</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715B80C8" w14:textId="21B54CB2"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51 536,6</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5E687C9A" w14:textId="58002120"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47 479,3</w:t>
            </w:r>
          </w:p>
        </w:tc>
      </w:tr>
      <w:tr w:rsidR="00480F65" w:rsidRPr="00480F65" w14:paraId="23F281C4"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8FD6C04" w14:textId="4096E638"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корректировка НВВ, осуществляемая в связи с изменением (неисполнением) инвестиционной программы</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4D258BED" w14:textId="267EC8CA"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475DEF6" w14:textId="5ED2BD05"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-175 914,7</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28F7515F" w14:textId="0432C603"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-180 972,0</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32F9605C" w14:textId="63E6985D"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-377 016,8</w:t>
            </w:r>
          </w:p>
        </w:tc>
      </w:tr>
      <w:tr w:rsidR="00480F65" w:rsidRPr="00480F65" w14:paraId="315846B3"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968F59A" w14:textId="5789F79F"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корректировки, возникающей в связи с отличием фактической выручки от утвержденной при установлении тарифов.</w:t>
            </w:r>
          </w:p>
        </w:tc>
        <w:tc>
          <w:tcPr>
            <w:tcW w:w="410" w:type="pct"/>
            <w:tcBorders>
              <w:top w:val="single" w:sz="4" w:space="0" w:color="auto"/>
              <w:left w:val="nil"/>
              <w:bottom w:val="single" w:sz="4" w:space="0" w:color="auto"/>
              <w:right w:val="single" w:sz="4" w:space="0" w:color="auto"/>
            </w:tcBorders>
            <w:shd w:val="clear" w:color="auto" w:fill="auto"/>
            <w:noWrap/>
            <w:vAlign w:val="center"/>
            <w:hideMark/>
          </w:tcPr>
          <w:p w14:paraId="3AA2CDAB" w14:textId="6A3F3661"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12B8DFDB" w14:textId="07B57DDD"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27 430,7</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59709A04" w14:textId="177A470C"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27 245,5</w:t>
            </w:r>
          </w:p>
        </w:tc>
        <w:tc>
          <w:tcPr>
            <w:tcW w:w="699" w:type="pct"/>
            <w:tcBorders>
              <w:top w:val="single" w:sz="4" w:space="0" w:color="auto"/>
              <w:left w:val="nil"/>
              <w:bottom w:val="single" w:sz="4" w:space="0" w:color="auto"/>
              <w:right w:val="single" w:sz="4" w:space="0" w:color="auto"/>
            </w:tcBorders>
            <w:shd w:val="clear" w:color="auto" w:fill="auto"/>
            <w:vAlign w:val="center"/>
            <w:hideMark/>
          </w:tcPr>
          <w:p w14:paraId="4FD173E7" w14:textId="459DBB11"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646 063,4</w:t>
            </w:r>
          </w:p>
        </w:tc>
      </w:tr>
      <w:tr w:rsidR="00480F65" w:rsidRPr="00480F65" w14:paraId="374787AF"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3A64E766" w14:textId="62ED76AF"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Корректировка НВВ, связанная с экономией расходов за первый долгосрочный период регулирования</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4C0DFA30" w14:textId="16161250"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4F43DDE0" w14:textId="5BF4F200"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31 354,8</w:t>
            </w:r>
          </w:p>
        </w:tc>
        <w:tc>
          <w:tcPr>
            <w:tcW w:w="699" w:type="pct"/>
            <w:tcBorders>
              <w:top w:val="single" w:sz="4" w:space="0" w:color="auto"/>
              <w:left w:val="nil"/>
              <w:bottom w:val="single" w:sz="4" w:space="0" w:color="auto"/>
              <w:right w:val="single" w:sz="4" w:space="0" w:color="auto"/>
            </w:tcBorders>
            <w:shd w:val="clear" w:color="auto" w:fill="auto"/>
            <w:vAlign w:val="center"/>
          </w:tcPr>
          <w:p w14:paraId="79A3BD6D" w14:textId="70B34DA2"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67 321,6</w:t>
            </w:r>
          </w:p>
        </w:tc>
        <w:tc>
          <w:tcPr>
            <w:tcW w:w="699" w:type="pct"/>
            <w:tcBorders>
              <w:top w:val="single" w:sz="4" w:space="0" w:color="auto"/>
              <w:left w:val="nil"/>
              <w:bottom w:val="single" w:sz="4" w:space="0" w:color="auto"/>
              <w:right w:val="single" w:sz="4" w:space="0" w:color="auto"/>
            </w:tcBorders>
            <w:shd w:val="clear" w:color="auto" w:fill="auto"/>
            <w:vAlign w:val="center"/>
          </w:tcPr>
          <w:p w14:paraId="19A703BF" w14:textId="504864E2"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66 603,2</w:t>
            </w:r>
          </w:p>
        </w:tc>
      </w:tr>
      <w:tr w:rsidR="00480F65" w:rsidRPr="00480F65" w14:paraId="23C77AFC"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3475A404" w14:textId="4AEF154E"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xml:space="preserve">   - экономия операционных расходов за первый долгосрочный период регулирования в каждом году долгосрочного периода регулирования</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2021F024" w14:textId="67C95031"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510661E1" w14:textId="024E3F18"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14 546,0</w:t>
            </w:r>
          </w:p>
        </w:tc>
        <w:tc>
          <w:tcPr>
            <w:tcW w:w="699" w:type="pct"/>
            <w:tcBorders>
              <w:top w:val="single" w:sz="4" w:space="0" w:color="auto"/>
              <w:left w:val="nil"/>
              <w:bottom w:val="single" w:sz="4" w:space="0" w:color="auto"/>
              <w:right w:val="single" w:sz="4" w:space="0" w:color="auto"/>
            </w:tcBorders>
            <w:shd w:val="clear" w:color="auto" w:fill="auto"/>
            <w:vAlign w:val="center"/>
          </w:tcPr>
          <w:p w14:paraId="7CE5D58B" w14:textId="72A46708"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14 532,0</w:t>
            </w:r>
          </w:p>
        </w:tc>
        <w:tc>
          <w:tcPr>
            <w:tcW w:w="699" w:type="pct"/>
            <w:tcBorders>
              <w:top w:val="single" w:sz="4" w:space="0" w:color="auto"/>
              <w:left w:val="nil"/>
              <w:bottom w:val="single" w:sz="4" w:space="0" w:color="auto"/>
              <w:right w:val="single" w:sz="4" w:space="0" w:color="auto"/>
            </w:tcBorders>
            <w:shd w:val="clear" w:color="auto" w:fill="auto"/>
            <w:vAlign w:val="center"/>
          </w:tcPr>
          <w:p w14:paraId="183E296A" w14:textId="44000B8B"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13 813,5</w:t>
            </w:r>
          </w:p>
        </w:tc>
      </w:tr>
      <w:tr w:rsidR="00480F65" w:rsidRPr="00480F65" w14:paraId="5A8A75C5"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72C48134" w14:textId="5111233B" w:rsidR="00480F65" w:rsidRPr="00480F65" w:rsidRDefault="00480F65" w:rsidP="00480F65">
            <w:pPr>
              <w:rPr>
                <w:rFonts w:ascii="Myriad Pro" w:hAnsi="Myriad Pro"/>
                <w:color w:val="000000"/>
                <w:sz w:val="20"/>
                <w:szCs w:val="20"/>
              </w:rPr>
            </w:pPr>
            <w:r w:rsidRPr="00480F65">
              <w:rPr>
                <w:rFonts w:ascii="Myriad Pro" w:hAnsi="Myriad Pro"/>
                <w:color w:val="000000"/>
                <w:sz w:val="20"/>
                <w:szCs w:val="20"/>
              </w:rPr>
              <w:t xml:space="preserve">  - экономия от снижения объема технологических потерь электрической энергии в течение первого долгосрочного периода регулирования</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779D9210" w14:textId="31164C6E"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72F9587C" w14:textId="17E42752"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16 808,8</w:t>
            </w:r>
          </w:p>
        </w:tc>
        <w:tc>
          <w:tcPr>
            <w:tcW w:w="699" w:type="pct"/>
            <w:tcBorders>
              <w:top w:val="single" w:sz="4" w:space="0" w:color="auto"/>
              <w:left w:val="nil"/>
              <w:bottom w:val="single" w:sz="4" w:space="0" w:color="auto"/>
              <w:right w:val="single" w:sz="4" w:space="0" w:color="auto"/>
            </w:tcBorders>
            <w:shd w:val="clear" w:color="auto" w:fill="auto"/>
            <w:vAlign w:val="center"/>
          </w:tcPr>
          <w:p w14:paraId="62C483CE" w14:textId="7794C89E"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52 789,7</w:t>
            </w:r>
          </w:p>
        </w:tc>
        <w:tc>
          <w:tcPr>
            <w:tcW w:w="699" w:type="pct"/>
            <w:tcBorders>
              <w:top w:val="single" w:sz="4" w:space="0" w:color="auto"/>
              <w:left w:val="nil"/>
              <w:bottom w:val="single" w:sz="4" w:space="0" w:color="auto"/>
              <w:right w:val="single" w:sz="4" w:space="0" w:color="auto"/>
            </w:tcBorders>
            <w:shd w:val="clear" w:color="auto" w:fill="auto"/>
            <w:vAlign w:val="center"/>
          </w:tcPr>
          <w:p w14:paraId="2801724B" w14:textId="5C55EA00" w:rsidR="00480F65" w:rsidRPr="00480F65" w:rsidRDefault="00480F65" w:rsidP="00480F65">
            <w:pPr>
              <w:jc w:val="center"/>
              <w:rPr>
                <w:rFonts w:ascii="Myriad Pro" w:hAnsi="Myriad Pro"/>
                <w:color w:val="000000"/>
                <w:sz w:val="20"/>
                <w:szCs w:val="20"/>
              </w:rPr>
            </w:pPr>
            <w:r w:rsidRPr="00480F65">
              <w:rPr>
                <w:rFonts w:ascii="Myriad Pro" w:hAnsi="Myriad Pro"/>
                <w:color w:val="000000"/>
                <w:sz w:val="20"/>
                <w:szCs w:val="20"/>
              </w:rPr>
              <w:t>52 789,7</w:t>
            </w:r>
          </w:p>
        </w:tc>
      </w:tr>
      <w:tr w:rsidR="00480F65" w:rsidRPr="00480F65" w14:paraId="6619FCE6"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5F30904B" w14:textId="19817CBB"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Компенсация величины сглаживания, накопленной в рамках первого долгосрочного периода регулирования</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651C7219" w14:textId="3F7EEFA1"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0F5215A8" w14:textId="5A7B3652"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1 082 224,9</w:t>
            </w:r>
          </w:p>
        </w:tc>
        <w:tc>
          <w:tcPr>
            <w:tcW w:w="699" w:type="pct"/>
            <w:tcBorders>
              <w:top w:val="single" w:sz="4" w:space="0" w:color="auto"/>
              <w:left w:val="nil"/>
              <w:bottom w:val="single" w:sz="4" w:space="0" w:color="auto"/>
              <w:right w:val="single" w:sz="4" w:space="0" w:color="auto"/>
            </w:tcBorders>
            <w:shd w:val="clear" w:color="auto" w:fill="auto"/>
            <w:vAlign w:val="center"/>
          </w:tcPr>
          <w:p w14:paraId="5B158913" w14:textId="79C672A6"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432 332,4</w:t>
            </w:r>
          </w:p>
        </w:tc>
        <w:tc>
          <w:tcPr>
            <w:tcW w:w="699" w:type="pct"/>
            <w:tcBorders>
              <w:top w:val="single" w:sz="4" w:space="0" w:color="auto"/>
              <w:left w:val="nil"/>
              <w:bottom w:val="single" w:sz="4" w:space="0" w:color="auto"/>
              <w:right w:val="single" w:sz="4" w:space="0" w:color="auto"/>
            </w:tcBorders>
            <w:shd w:val="clear" w:color="auto" w:fill="auto"/>
            <w:vAlign w:val="center"/>
          </w:tcPr>
          <w:p w14:paraId="64387CD6" w14:textId="4378566C"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432 332,4</w:t>
            </w:r>
          </w:p>
        </w:tc>
      </w:tr>
      <w:tr w:rsidR="00480F65" w:rsidRPr="00480F65" w14:paraId="4627839F"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5F474347" w14:textId="179AD3CC"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Расходы на оплату услуг ГАУ РК «Карельский центр СРМ» - выполнение предписания ФАС России от 14.08.2018 №СП/63626/18</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4BECE6D7" w14:textId="03BBBAE6"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5A609D19" w14:textId="3BE6385D"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 </w:t>
            </w:r>
          </w:p>
        </w:tc>
        <w:tc>
          <w:tcPr>
            <w:tcW w:w="699" w:type="pct"/>
            <w:tcBorders>
              <w:top w:val="single" w:sz="4" w:space="0" w:color="auto"/>
              <w:left w:val="nil"/>
              <w:bottom w:val="single" w:sz="4" w:space="0" w:color="auto"/>
              <w:right w:val="single" w:sz="4" w:space="0" w:color="auto"/>
            </w:tcBorders>
            <w:shd w:val="clear" w:color="auto" w:fill="auto"/>
            <w:vAlign w:val="center"/>
          </w:tcPr>
          <w:p w14:paraId="47779D80" w14:textId="3429104C"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-29 704,6</w:t>
            </w:r>
          </w:p>
        </w:tc>
        <w:tc>
          <w:tcPr>
            <w:tcW w:w="699" w:type="pct"/>
            <w:tcBorders>
              <w:top w:val="single" w:sz="4" w:space="0" w:color="auto"/>
              <w:left w:val="nil"/>
              <w:bottom w:val="single" w:sz="4" w:space="0" w:color="auto"/>
              <w:right w:val="single" w:sz="4" w:space="0" w:color="auto"/>
            </w:tcBorders>
            <w:shd w:val="clear" w:color="auto" w:fill="auto"/>
            <w:vAlign w:val="center"/>
          </w:tcPr>
          <w:p w14:paraId="52E21409" w14:textId="4249B7F7"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-29 704,6</w:t>
            </w:r>
          </w:p>
        </w:tc>
      </w:tr>
      <w:tr w:rsidR="00480F65" w:rsidRPr="00480F65" w14:paraId="55EADDF0"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5BA8A2B5" w14:textId="29BC05FD"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Экономически необоснованные расходы согласно предписанию ФАС России от 12.12.2018 №СП/101972/18 (п.2)</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6F76E7F9" w14:textId="53FDC100"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3FAE1CB7" w14:textId="63CA6D8E"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 </w:t>
            </w:r>
          </w:p>
        </w:tc>
        <w:tc>
          <w:tcPr>
            <w:tcW w:w="699" w:type="pct"/>
            <w:tcBorders>
              <w:top w:val="single" w:sz="4" w:space="0" w:color="auto"/>
              <w:left w:val="nil"/>
              <w:bottom w:val="single" w:sz="4" w:space="0" w:color="auto"/>
              <w:right w:val="single" w:sz="4" w:space="0" w:color="auto"/>
            </w:tcBorders>
            <w:shd w:val="clear" w:color="auto" w:fill="auto"/>
            <w:vAlign w:val="center"/>
          </w:tcPr>
          <w:p w14:paraId="159069A1" w14:textId="28D721FE"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-50 058,1</w:t>
            </w:r>
          </w:p>
        </w:tc>
        <w:tc>
          <w:tcPr>
            <w:tcW w:w="699" w:type="pct"/>
            <w:tcBorders>
              <w:top w:val="single" w:sz="4" w:space="0" w:color="auto"/>
              <w:left w:val="nil"/>
              <w:bottom w:val="single" w:sz="4" w:space="0" w:color="auto"/>
              <w:right w:val="single" w:sz="4" w:space="0" w:color="auto"/>
            </w:tcBorders>
            <w:shd w:val="clear" w:color="auto" w:fill="auto"/>
            <w:vAlign w:val="center"/>
          </w:tcPr>
          <w:p w14:paraId="60311476" w14:textId="0C926C3B"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-50 058,1</w:t>
            </w:r>
          </w:p>
        </w:tc>
      </w:tr>
      <w:tr w:rsidR="00480F65" w:rsidRPr="00480F65" w14:paraId="3DBE5E5F"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auto"/>
            <w:vAlign w:val="center"/>
          </w:tcPr>
          <w:p w14:paraId="2D16FDF1" w14:textId="2D3E7C53" w:rsidR="00480F65" w:rsidRPr="00480F65" w:rsidRDefault="00480F65" w:rsidP="00480F65">
            <w:pPr>
              <w:rPr>
                <w:rFonts w:ascii="Myriad Pro" w:hAnsi="Myriad Pro"/>
                <w:color w:val="000000"/>
                <w:sz w:val="20"/>
                <w:szCs w:val="20"/>
              </w:rPr>
            </w:pPr>
            <w:r w:rsidRPr="00480F65">
              <w:rPr>
                <w:rFonts w:ascii="Myriad Pro" w:hAnsi="Myriad Pro"/>
                <w:b/>
                <w:bCs/>
                <w:color w:val="000000"/>
                <w:sz w:val="20"/>
                <w:szCs w:val="20"/>
              </w:rPr>
              <w:t>Экономически необоснованные расходы согласно предписанию ФАС России от 12.12.2018 №СП/101972/18 (п.2)</w:t>
            </w:r>
          </w:p>
        </w:tc>
        <w:tc>
          <w:tcPr>
            <w:tcW w:w="410" w:type="pct"/>
            <w:tcBorders>
              <w:top w:val="single" w:sz="4" w:space="0" w:color="auto"/>
              <w:left w:val="nil"/>
              <w:bottom w:val="single" w:sz="4" w:space="0" w:color="auto"/>
              <w:right w:val="single" w:sz="4" w:space="0" w:color="auto"/>
            </w:tcBorders>
            <w:shd w:val="clear" w:color="auto" w:fill="auto"/>
            <w:noWrap/>
            <w:vAlign w:val="center"/>
          </w:tcPr>
          <w:p w14:paraId="6618D6A6" w14:textId="48E206B9" w:rsidR="00480F65" w:rsidRPr="00480F65" w:rsidRDefault="00480F65" w:rsidP="00480F65">
            <w:pPr>
              <w:jc w:val="center"/>
              <w:rPr>
                <w:rFonts w:ascii="Myriad Pro" w:hAnsi="Myriad Pro" w:cs="Calibri"/>
                <w:color w:val="000000"/>
                <w:sz w:val="20"/>
                <w:szCs w:val="20"/>
              </w:rPr>
            </w:pPr>
            <w:r w:rsidRPr="00D75032">
              <w:rPr>
                <w:rFonts w:ascii="Myriad Pro" w:hAnsi="Myriad Pro"/>
                <w:sz w:val="20"/>
                <w:szCs w:val="20"/>
              </w:rPr>
              <w:t>тыс. руб.</w:t>
            </w:r>
          </w:p>
        </w:tc>
        <w:tc>
          <w:tcPr>
            <w:tcW w:w="699" w:type="pct"/>
            <w:tcBorders>
              <w:top w:val="single" w:sz="4" w:space="0" w:color="auto"/>
              <w:left w:val="nil"/>
              <w:bottom w:val="single" w:sz="4" w:space="0" w:color="auto"/>
              <w:right w:val="single" w:sz="4" w:space="0" w:color="auto"/>
            </w:tcBorders>
            <w:shd w:val="clear" w:color="auto" w:fill="auto"/>
            <w:vAlign w:val="center"/>
          </w:tcPr>
          <w:p w14:paraId="61EF7ED0" w14:textId="31D2A313"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 </w:t>
            </w:r>
          </w:p>
        </w:tc>
        <w:tc>
          <w:tcPr>
            <w:tcW w:w="699" w:type="pct"/>
            <w:tcBorders>
              <w:top w:val="single" w:sz="4" w:space="0" w:color="auto"/>
              <w:left w:val="nil"/>
              <w:bottom w:val="single" w:sz="4" w:space="0" w:color="auto"/>
              <w:right w:val="single" w:sz="4" w:space="0" w:color="auto"/>
            </w:tcBorders>
            <w:shd w:val="clear" w:color="auto" w:fill="auto"/>
            <w:vAlign w:val="center"/>
          </w:tcPr>
          <w:p w14:paraId="3BE0C99B" w14:textId="01D9B183"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-25 395,0</w:t>
            </w:r>
          </w:p>
        </w:tc>
        <w:tc>
          <w:tcPr>
            <w:tcW w:w="699" w:type="pct"/>
            <w:tcBorders>
              <w:top w:val="single" w:sz="4" w:space="0" w:color="auto"/>
              <w:left w:val="nil"/>
              <w:bottom w:val="single" w:sz="4" w:space="0" w:color="auto"/>
              <w:right w:val="single" w:sz="4" w:space="0" w:color="auto"/>
            </w:tcBorders>
            <w:shd w:val="clear" w:color="auto" w:fill="auto"/>
            <w:vAlign w:val="center"/>
          </w:tcPr>
          <w:p w14:paraId="39A30332" w14:textId="7A19D979" w:rsidR="00480F65" w:rsidRPr="00480F65" w:rsidRDefault="00480F65" w:rsidP="00480F65">
            <w:pPr>
              <w:jc w:val="center"/>
              <w:rPr>
                <w:rFonts w:ascii="Myriad Pro" w:hAnsi="Myriad Pro"/>
                <w:color w:val="000000"/>
                <w:sz w:val="20"/>
                <w:szCs w:val="20"/>
              </w:rPr>
            </w:pPr>
            <w:r w:rsidRPr="00480F65">
              <w:rPr>
                <w:rFonts w:ascii="Myriad Pro" w:hAnsi="Myriad Pro"/>
                <w:b/>
                <w:bCs/>
                <w:color w:val="000000"/>
                <w:sz w:val="20"/>
                <w:szCs w:val="20"/>
              </w:rPr>
              <w:t>-25 395,0</w:t>
            </w:r>
          </w:p>
        </w:tc>
      </w:tr>
      <w:tr w:rsidR="00480F65" w:rsidRPr="00480F65" w14:paraId="5BFB209A" w14:textId="77777777" w:rsidTr="00257382">
        <w:trPr>
          <w:gridAfter w:val="1"/>
          <w:wAfter w:w="4" w:type="pct"/>
          <w:trHeight w:val="20"/>
        </w:trPr>
        <w:tc>
          <w:tcPr>
            <w:tcW w:w="2489" w:type="pct"/>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14:paraId="229D1C71" w14:textId="77777777" w:rsidR="00480F65" w:rsidRPr="00480F65" w:rsidRDefault="00480F65" w:rsidP="00480F65">
            <w:pPr>
              <w:rPr>
                <w:rFonts w:ascii="Myriad Pro" w:hAnsi="Myriad Pro"/>
                <w:b/>
                <w:bCs/>
                <w:i/>
                <w:iCs/>
                <w:color w:val="000000"/>
                <w:sz w:val="20"/>
                <w:szCs w:val="20"/>
              </w:rPr>
            </w:pPr>
            <w:r w:rsidRPr="00480F65">
              <w:rPr>
                <w:rFonts w:ascii="Myriad Pro" w:hAnsi="Myriad Pro"/>
                <w:b/>
                <w:bCs/>
                <w:i/>
                <w:iCs/>
                <w:color w:val="000000"/>
                <w:sz w:val="20"/>
                <w:szCs w:val="20"/>
              </w:rPr>
              <w:t>Итого НВВ на содержание сетей</w:t>
            </w:r>
          </w:p>
        </w:tc>
        <w:tc>
          <w:tcPr>
            <w:tcW w:w="410" w:type="pct"/>
            <w:tcBorders>
              <w:top w:val="single" w:sz="4" w:space="0" w:color="auto"/>
              <w:left w:val="nil"/>
              <w:bottom w:val="single" w:sz="4" w:space="0" w:color="auto"/>
              <w:right w:val="single" w:sz="4" w:space="0" w:color="auto"/>
            </w:tcBorders>
            <w:shd w:val="clear" w:color="auto" w:fill="EAF1DD" w:themeFill="accent3" w:themeFillTint="33"/>
            <w:noWrap/>
            <w:hideMark/>
          </w:tcPr>
          <w:p w14:paraId="0058E59C" w14:textId="593C5BF9" w:rsidR="00480F65" w:rsidRPr="00480F65" w:rsidRDefault="00480F65" w:rsidP="00480F65">
            <w:pPr>
              <w:jc w:val="center"/>
              <w:rPr>
                <w:rFonts w:ascii="Myriad Pro" w:hAnsi="Myriad Pro" w:cs="Calibri"/>
                <w:b/>
                <w:bCs/>
                <w:i/>
                <w:iCs/>
                <w:color w:val="000000"/>
                <w:sz w:val="20"/>
                <w:szCs w:val="20"/>
              </w:rPr>
            </w:pPr>
            <w:r w:rsidRPr="00307F06">
              <w:rPr>
                <w:rFonts w:ascii="Myriad Pro" w:hAnsi="Myriad Pro"/>
                <w:b/>
                <w:bCs/>
                <w:color w:val="000000"/>
                <w:sz w:val="20"/>
                <w:szCs w:val="20"/>
              </w:rPr>
              <w:t>тыс.</w:t>
            </w:r>
            <w:r w:rsidR="00CC052F">
              <w:rPr>
                <w:rFonts w:ascii="Myriad Pro" w:hAnsi="Myriad Pro"/>
                <w:b/>
                <w:bCs/>
                <w:color w:val="000000"/>
                <w:sz w:val="20"/>
                <w:szCs w:val="20"/>
              </w:rPr>
              <w:t xml:space="preserve"> </w:t>
            </w:r>
            <w:r w:rsidRPr="00307F06">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6D6D3AE1" w14:textId="6332923C"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5 429 985</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1278C633" w14:textId="58D0011D"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3 483 571</w:t>
            </w:r>
          </w:p>
        </w:tc>
        <w:tc>
          <w:tcPr>
            <w:tcW w:w="699" w:type="pct"/>
            <w:tcBorders>
              <w:top w:val="single" w:sz="4" w:space="0" w:color="auto"/>
              <w:left w:val="nil"/>
              <w:bottom w:val="single" w:sz="4" w:space="0" w:color="auto"/>
              <w:right w:val="single" w:sz="4" w:space="0" w:color="auto"/>
            </w:tcBorders>
            <w:shd w:val="clear" w:color="auto" w:fill="EAF1DD" w:themeFill="accent3" w:themeFillTint="33"/>
            <w:vAlign w:val="center"/>
            <w:hideMark/>
          </w:tcPr>
          <w:p w14:paraId="3E584927" w14:textId="0D26D5C3"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3 955 598</w:t>
            </w:r>
          </w:p>
        </w:tc>
      </w:tr>
      <w:tr w:rsidR="00480F65" w:rsidRPr="00480F65" w14:paraId="2EDA9942" w14:textId="77777777" w:rsidTr="003102CE">
        <w:trPr>
          <w:gridAfter w:val="1"/>
          <w:wAfter w:w="4" w:type="pct"/>
          <w:trHeight w:val="20"/>
        </w:trPr>
        <w:tc>
          <w:tcPr>
            <w:tcW w:w="2489" w:type="pct"/>
            <w:tcBorders>
              <w:top w:val="nil"/>
              <w:left w:val="single" w:sz="8" w:space="0" w:color="auto"/>
              <w:bottom w:val="single" w:sz="4" w:space="0" w:color="auto"/>
              <w:right w:val="single" w:sz="4" w:space="0" w:color="auto"/>
            </w:tcBorders>
            <w:shd w:val="clear" w:color="auto" w:fill="EAF1DD" w:themeFill="accent3" w:themeFillTint="33"/>
            <w:vAlign w:val="center"/>
            <w:hideMark/>
          </w:tcPr>
          <w:p w14:paraId="4C1EA011" w14:textId="77777777" w:rsidR="00480F65" w:rsidRPr="00480F65" w:rsidRDefault="00480F65" w:rsidP="00480F65">
            <w:pPr>
              <w:rPr>
                <w:rFonts w:ascii="Myriad Pro" w:hAnsi="Myriad Pro"/>
                <w:b/>
                <w:bCs/>
                <w:color w:val="000000"/>
                <w:sz w:val="20"/>
                <w:szCs w:val="20"/>
              </w:rPr>
            </w:pPr>
            <w:r w:rsidRPr="00480F65">
              <w:rPr>
                <w:rFonts w:ascii="Myriad Pro" w:hAnsi="Myriad Pro"/>
                <w:b/>
                <w:bCs/>
                <w:color w:val="000000"/>
                <w:sz w:val="20"/>
                <w:szCs w:val="20"/>
              </w:rPr>
              <w:t xml:space="preserve">Расходы на покупку потерь </w:t>
            </w:r>
          </w:p>
        </w:tc>
        <w:tc>
          <w:tcPr>
            <w:tcW w:w="410" w:type="pct"/>
            <w:tcBorders>
              <w:top w:val="nil"/>
              <w:left w:val="nil"/>
              <w:bottom w:val="single" w:sz="4" w:space="0" w:color="auto"/>
              <w:right w:val="single" w:sz="4" w:space="0" w:color="auto"/>
            </w:tcBorders>
            <w:shd w:val="clear" w:color="auto" w:fill="EAF1DD" w:themeFill="accent3" w:themeFillTint="33"/>
            <w:noWrap/>
            <w:hideMark/>
          </w:tcPr>
          <w:p w14:paraId="4DEF8A23" w14:textId="7BA157B7" w:rsidR="00480F65" w:rsidRPr="00480F65" w:rsidRDefault="00480F65" w:rsidP="00480F65">
            <w:pPr>
              <w:jc w:val="center"/>
              <w:rPr>
                <w:rFonts w:ascii="Myriad Pro" w:hAnsi="Myriad Pro" w:cs="Calibri"/>
                <w:b/>
                <w:bCs/>
                <w:color w:val="000000"/>
                <w:sz w:val="20"/>
                <w:szCs w:val="20"/>
              </w:rPr>
            </w:pPr>
            <w:r w:rsidRPr="00307F06">
              <w:rPr>
                <w:rFonts w:ascii="Myriad Pro" w:hAnsi="Myriad Pro"/>
                <w:b/>
                <w:bCs/>
                <w:color w:val="000000"/>
                <w:sz w:val="20"/>
                <w:szCs w:val="20"/>
              </w:rPr>
              <w:t>тыс.</w:t>
            </w:r>
            <w:r w:rsidR="00CC052F">
              <w:rPr>
                <w:rFonts w:ascii="Myriad Pro" w:hAnsi="Myriad Pro"/>
                <w:b/>
                <w:bCs/>
                <w:color w:val="000000"/>
                <w:sz w:val="20"/>
                <w:szCs w:val="20"/>
              </w:rPr>
              <w:t xml:space="preserve"> </w:t>
            </w:r>
            <w:r w:rsidRPr="00307F06">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nil"/>
              <w:left w:val="nil"/>
              <w:bottom w:val="single" w:sz="4" w:space="0" w:color="auto"/>
              <w:right w:val="single" w:sz="4" w:space="0" w:color="auto"/>
            </w:tcBorders>
            <w:shd w:val="clear" w:color="auto" w:fill="EAF1DD" w:themeFill="accent3" w:themeFillTint="33"/>
            <w:vAlign w:val="center"/>
            <w:hideMark/>
          </w:tcPr>
          <w:p w14:paraId="79933202" w14:textId="466E0D74" w:rsidR="00480F65" w:rsidRPr="00480F65" w:rsidRDefault="00480F65" w:rsidP="00480F65">
            <w:pPr>
              <w:jc w:val="center"/>
              <w:rPr>
                <w:rFonts w:ascii="Myriad Pro" w:hAnsi="Myriad Pro"/>
                <w:b/>
                <w:bCs/>
                <w:color w:val="000000"/>
                <w:sz w:val="20"/>
                <w:szCs w:val="20"/>
              </w:rPr>
            </w:pPr>
            <w:r w:rsidRPr="00480F65">
              <w:rPr>
                <w:rFonts w:ascii="Myriad Pro" w:hAnsi="Myriad Pro"/>
                <w:sz w:val="20"/>
                <w:szCs w:val="20"/>
              </w:rPr>
              <w:t>471 075,75</w:t>
            </w:r>
          </w:p>
        </w:tc>
        <w:tc>
          <w:tcPr>
            <w:tcW w:w="699" w:type="pct"/>
            <w:tcBorders>
              <w:top w:val="nil"/>
              <w:left w:val="nil"/>
              <w:bottom w:val="single" w:sz="4" w:space="0" w:color="auto"/>
              <w:right w:val="single" w:sz="4" w:space="0" w:color="auto"/>
            </w:tcBorders>
            <w:shd w:val="clear" w:color="auto" w:fill="EAF1DD" w:themeFill="accent3" w:themeFillTint="33"/>
            <w:vAlign w:val="center"/>
            <w:hideMark/>
          </w:tcPr>
          <w:p w14:paraId="1EF27A01" w14:textId="304A5A5C" w:rsidR="00480F65" w:rsidRPr="00480F65" w:rsidRDefault="00480F65" w:rsidP="00480F65">
            <w:pPr>
              <w:jc w:val="center"/>
              <w:rPr>
                <w:rFonts w:ascii="Myriad Pro" w:hAnsi="Myriad Pro"/>
                <w:b/>
                <w:bCs/>
                <w:color w:val="000000"/>
                <w:sz w:val="20"/>
                <w:szCs w:val="20"/>
              </w:rPr>
            </w:pPr>
            <w:r w:rsidRPr="00480F65">
              <w:rPr>
                <w:rFonts w:ascii="Myriad Pro" w:hAnsi="Myriad Pro"/>
                <w:sz w:val="20"/>
                <w:szCs w:val="20"/>
              </w:rPr>
              <w:t>320 783,42</w:t>
            </w:r>
          </w:p>
        </w:tc>
        <w:tc>
          <w:tcPr>
            <w:tcW w:w="699" w:type="pct"/>
            <w:tcBorders>
              <w:top w:val="nil"/>
              <w:left w:val="nil"/>
              <w:bottom w:val="single" w:sz="4" w:space="0" w:color="auto"/>
              <w:right w:val="single" w:sz="8" w:space="0" w:color="auto"/>
            </w:tcBorders>
            <w:shd w:val="clear" w:color="auto" w:fill="EAF1DD" w:themeFill="accent3" w:themeFillTint="33"/>
            <w:vAlign w:val="center"/>
            <w:hideMark/>
          </w:tcPr>
          <w:p w14:paraId="573F34D4" w14:textId="584AF0BE" w:rsidR="00480F65" w:rsidRPr="00480F65" w:rsidRDefault="00480F65" w:rsidP="00480F65">
            <w:pPr>
              <w:jc w:val="center"/>
              <w:rPr>
                <w:rFonts w:ascii="Myriad Pro" w:hAnsi="Myriad Pro"/>
                <w:b/>
                <w:bCs/>
                <w:color w:val="000000"/>
                <w:sz w:val="20"/>
                <w:szCs w:val="20"/>
              </w:rPr>
            </w:pPr>
            <w:r w:rsidRPr="00480F65">
              <w:rPr>
                <w:rFonts w:ascii="Myriad Pro" w:hAnsi="Myriad Pro"/>
                <w:sz w:val="20"/>
                <w:szCs w:val="20"/>
              </w:rPr>
              <w:t>278 636,23</w:t>
            </w:r>
          </w:p>
        </w:tc>
      </w:tr>
      <w:tr w:rsidR="00480F65" w:rsidRPr="00480F65" w14:paraId="0A84ED8F" w14:textId="77777777" w:rsidTr="003102CE">
        <w:trPr>
          <w:gridAfter w:val="1"/>
          <w:wAfter w:w="4" w:type="pct"/>
          <w:trHeight w:val="20"/>
        </w:trPr>
        <w:tc>
          <w:tcPr>
            <w:tcW w:w="2489" w:type="pct"/>
            <w:tcBorders>
              <w:top w:val="nil"/>
              <w:left w:val="single" w:sz="8" w:space="0" w:color="auto"/>
              <w:bottom w:val="single" w:sz="8" w:space="0" w:color="auto"/>
              <w:right w:val="single" w:sz="4" w:space="0" w:color="auto"/>
            </w:tcBorders>
            <w:shd w:val="clear" w:color="auto" w:fill="EAF1DD" w:themeFill="accent3" w:themeFillTint="33"/>
            <w:vAlign w:val="center"/>
            <w:hideMark/>
          </w:tcPr>
          <w:p w14:paraId="13365691" w14:textId="77777777" w:rsidR="00480F65" w:rsidRPr="00480F65" w:rsidRDefault="00480F65" w:rsidP="00480F65">
            <w:pPr>
              <w:rPr>
                <w:rFonts w:ascii="Myriad Pro" w:hAnsi="Myriad Pro"/>
                <w:b/>
                <w:bCs/>
                <w:i/>
                <w:iCs/>
                <w:color w:val="000000"/>
                <w:sz w:val="20"/>
                <w:szCs w:val="20"/>
              </w:rPr>
            </w:pPr>
            <w:r w:rsidRPr="00480F65">
              <w:rPr>
                <w:rFonts w:ascii="Myriad Pro" w:hAnsi="Myriad Pro"/>
                <w:b/>
                <w:bCs/>
                <w:i/>
                <w:iCs/>
                <w:color w:val="000000"/>
                <w:sz w:val="20"/>
                <w:szCs w:val="20"/>
              </w:rPr>
              <w:t>ИТОГО</w:t>
            </w:r>
          </w:p>
        </w:tc>
        <w:tc>
          <w:tcPr>
            <w:tcW w:w="410" w:type="pct"/>
            <w:tcBorders>
              <w:top w:val="nil"/>
              <w:left w:val="nil"/>
              <w:bottom w:val="single" w:sz="8" w:space="0" w:color="auto"/>
              <w:right w:val="single" w:sz="4" w:space="0" w:color="auto"/>
            </w:tcBorders>
            <w:shd w:val="clear" w:color="auto" w:fill="EAF1DD" w:themeFill="accent3" w:themeFillTint="33"/>
            <w:noWrap/>
            <w:hideMark/>
          </w:tcPr>
          <w:p w14:paraId="26A3A722" w14:textId="77AEF5C6" w:rsidR="00480F65" w:rsidRPr="00480F65" w:rsidRDefault="00480F65" w:rsidP="00480F65">
            <w:pPr>
              <w:jc w:val="center"/>
              <w:rPr>
                <w:rFonts w:ascii="Myriad Pro" w:hAnsi="Myriad Pro" w:cs="Calibri"/>
                <w:b/>
                <w:bCs/>
                <w:i/>
                <w:iCs/>
                <w:color w:val="000000"/>
                <w:sz w:val="20"/>
                <w:szCs w:val="20"/>
              </w:rPr>
            </w:pPr>
            <w:r w:rsidRPr="00307F06">
              <w:rPr>
                <w:rFonts w:ascii="Myriad Pro" w:hAnsi="Myriad Pro"/>
                <w:b/>
                <w:bCs/>
                <w:color w:val="000000"/>
                <w:sz w:val="20"/>
                <w:szCs w:val="20"/>
              </w:rPr>
              <w:t>тыс.</w:t>
            </w:r>
            <w:r w:rsidR="00CC052F">
              <w:rPr>
                <w:rFonts w:ascii="Myriad Pro" w:hAnsi="Myriad Pro"/>
                <w:b/>
                <w:bCs/>
                <w:color w:val="000000"/>
                <w:sz w:val="20"/>
                <w:szCs w:val="20"/>
              </w:rPr>
              <w:t xml:space="preserve"> </w:t>
            </w:r>
            <w:r w:rsidRPr="00307F06">
              <w:rPr>
                <w:rFonts w:ascii="Myriad Pro" w:hAnsi="Myriad Pro"/>
                <w:b/>
                <w:bCs/>
                <w:color w:val="000000"/>
                <w:sz w:val="20"/>
                <w:szCs w:val="20"/>
              </w:rPr>
              <w:t>руб</w:t>
            </w:r>
            <w:r w:rsidR="00CC052F">
              <w:rPr>
                <w:rFonts w:ascii="Myriad Pro" w:hAnsi="Myriad Pro"/>
                <w:b/>
                <w:bCs/>
                <w:color w:val="000000"/>
                <w:sz w:val="20"/>
                <w:szCs w:val="20"/>
              </w:rPr>
              <w:t>.</w:t>
            </w:r>
          </w:p>
        </w:tc>
        <w:tc>
          <w:tcPr>
            <w:tcW w:w="699" w:type="pct"/>
            <w:tcBorders>
              <w:top w:val="nil"/>
              <w:left w:val="nil"/>
              <w:bottom w:val="single" w:sz="8" w:space="0" w:color="auto"/>
              <w:right w:val="single" w:sz="4" w:space="0" w:color="auto"/>
            </w:tcBorders>
            <w:shd w:val="clear" w:color="auto" w:fill="EAF1DD" w:themeFill="accent3" w:themeFillTint="33"/>
            <w:vAlign w:val="center"/>
            <w:hideMark/>
          </w:tcPr>
          <w:p w14:paraId="6F4F8E81" w14:textId="7E283A95"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5 901 061</w:t>
            </w:r>
          </w:p>
        </w:tc>
        <w:tc>
          <w:tcPr>
            <w:tcW w:w="699" w:type="pct"/>
            <w:tcBorders>
              <w:top w:val="nil"/>
              <w:left w:val="nil"/>
              <w:bottom w:val="single" w:sz="8" w:space="0" w:color="auto"/>
              <w:right w:val="single" w:sz="4" w:space="0" w:color="auto"/>
            </w:tcBorders>
            <w:shd w:val="clear" w:color="auto" w:fill="EAF1DD" w:themeFill="accent3" w:themeFillTint="33"/>
            <w:vAlign w:val="center"/>
            <w:hideMark/>
          </w:tcPr>
          <w:p w14:paraId="5A1ACBD2" w14:textId="3ABAA90B"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3 804 354</w:t>
            </w:r>
          </w:p>
        </w:tc>
        <w:tc>
          <w:tcPr>
            <w:tcW w:w="699" w:type="pct"/>
            <w:tcBorders>
              <w:top w:val="nil"/>
              <w:left w:val="nil"/>
              <w:bottom w:val="single" w:sz="8" w:space="0" w:color="auto"/>
              <w:right w:val="single" w:sz="8" w:space="0" w:color="auto"/>
            </w:tcBorders>
            <w:shd w:val="clear" w:color="auto" w:fill="EAF1DD" w:themeFill="accent3" w:themeFillTint="33"/>
            <w:vAlign w:val="center"/>
            <w:hideMark/>
          </w:tcPr>
          <w:p w14:paraId="510A12ED" w14:textId="15A4F9B0" w:rsidR="00480F65" w:rsidRPr="00480F65" w:rsidRDefault="00480F65" w:rsidP="00480F65">
            <w:pPr>
              <w:jc w:val="center"/>
              <w:rPr>
                <w:rFonts w:ascii="Myriad Pro" w:hAnsi="Myriad Pro"/>
                <w:b/>
                <w:bCs/>
                <w:i/>
                <w:iCs/>
                <w:color w:val="000000"/>
                <w:sz w:val="20"/>
                <w:szCs w:val="20"/>
              </w:rPr>
            </w:pPr>
            <w:r w:rsidRPr="00480F65">
              <w:rPr>
                <w:rFonts w:ascii="Myriad Pro" w:hAnsi="Myriad Pro"/>
                <w:b/>
                <w:bCs/>
                <w:color w:val="000000"/>
                <w:sz w:val="20"/>
                <w:szCs w:val="20"/>
              </w:rPr>
              <w:t>4 234 234</w:t>
            </w:r>
          </w:p>
        </w:tc>
      </w:tr>
    </w:tbl>
    <w:p w14:paraId="1559CB6D" w14:textId="77777777" w:rsidR="00CC052F" w:rsidRDefault="00CC052F" w:rsidP="00155EEC">
      <w:pPr>
        <w:tabs>
          <w:tab w:val="left" w:pos="284"/>
          <w:tab w:val="left" w:pos="993"/>
        </w:tabs>
        <w:spacing w:line="360" w:lineRule="auto"/>
        <w:ind w:firstLine="567"/>
        <w:jc w:val="both"/>
        <w:rPr>
          <w:rFonts w:ascii="Myriad Pro" w:hAnsi="Myriad Pro"/>
          <w:sz w:val="28"/>
          <w:szCs w:val="28"/>
        </w:rPr>
        <w:sectPr w:rsidR="00CC052F" w:rsidSect="00BD34AD">
          <w:headerReference w:type="first" r:id="rId13"/>
          <w:pgSz w:w="16838" w:h="11906" w:orient="landscape"/>
          <w:pgMar w:top="1418" w:right="1134" w:bottom="851" w:left="1134" w:header="709" w:footer="709" w:gutter="0"/>
          <w:cols w:space="708"/>
          <w:docGrid w:linePitch="360"/>
        </w:sectPr>
      </w:pPr>
    </w:p>
    <w:p w14:paraId="421BDE1C" w14:textId="31333A8C" w:rsidR="009655CA" w:rsidRDefault="009655CA" w:rsidP="00155EEC">
      <w:pPr>
        <w:tabs>
          <w:tab w:val="left" w:pos="284"/>
          <w:tab w:val="left" w:pos="993"/>
        </w:tabs>
        <w:spacing w:line="360" w:lineRule="auto"/>
        <w:ind w:firstLine="567"/>
        <w:jc w:val="both"/>
        <w:rPr>
          <w:rFonts w:ascii="Myriad Pro" w:hAnsi="Myriad Pro"/>
          <w:sz w:val="28"/>
          <w:szCs w:val="28"/>
        </w:rPr>
        <w:sectPr w:rsidR="009655CA" w:rsidSect="00CC052F">
          <w:type w:val="continuous"/>
          <w:pgSz w:w="16838" w:h="11906" w:orient="landscape"/>
          <w:pgMar w:top="1701" w:right="1134" w:bottom="851" w:left="1134" w:header="709" w:footer="709" w:gutter="0"/>
          <w:cols w:space="708"/>
          <w:docGrid w:linePitch="360"/>
        </w:sectPr>
      </w:pPr>
    </w:p>
    <w:p w14:paraId="4224C27F" w14:textId="4403F181" w:rsidR="009368B7" w:rsidRDefault="009368B7" w:rsidP="009368B7">
      <w:pPr>
        <w:spacing w:line="360" w:lineRule="auto"/>
        <w:rPr>
          <w:rFonts w:ascii="Myriad Pro" w:hAnsi="Myriad Pro"/>
          <w:b/>
          <w:sz w:val="26"/>
          <w:szCs w:val="26"/>
        </w:rPr>
      </w:pPr>
      <w:r w:rsidRPr="00C84DC3">
        <w:rPr>
          <w:rFonts w:ascii="Myriad Pro" w:hAnsi="Myriad Pro"/>
          <w:b/>
          <w:sz w:val="26"/>
          <w:szCs w:val="26"/>
        </w:rPr>
        <w:lastRenderedPageBreak/>
        <w:t>Подконтрольные расходы</w:t>
      </w:r>
    </w:p>
    <w:p w14:paraId="17B3A0A1" w14:textId="11FD338A" w:rsidR="005530DA" w:rsidRPr="005530DA" w:rsidRDefault="005530DA" w:rsidP="005530DA">
      <w:pPr>
        <w:spacing w:line="360" w:lineRule="auto"/>
        <w:ind w:firstLine="567"/>
        <w:jc w:val="both"/>
        <w:rPr>
          <w:rFonts w:ascii="Myriad Pro" w:eastAsia="Calibri" w:hAnsi="Myriad Pro"/>
          <w:sz w:val="26"/>
          <w:szCs w:val="26"/>
          <w:lang w:eastAsia="en-US"/>
        </w:rPr>
      </w:pPr>
      <w:r w:rsidRPr="005530DA">
        <w:rPr>
          <w:rFonts w:ascii="Myriad Pro" w:eastAsia="Calibri" w:hAnsi="Myriad Pro"/>
          <w:sz w:val="26"/>
          <w:szCs w:val="26"/>
          <w:lang w:eastAsia="en-US"/>
        </w:rPr>
        <w:t xml:space="preserve">По результатам внеплановой проверки ФАС России установлено, что заключение экспертной группы Государственного Комитета Республики Карелия по ценам и тарифам по предложению </w:t>
      </w:r>
      <w:r w:rsidR="00416070">
        <w:rPr>
          <w:rFonts w:ascii="Myriad Pro" w:eastAsia="Calibri" w:hAnsi="Myriad Pro"/>
          <w:sz w:val="26"/>
          <w:szCs w:val="26"/>
          <w:lang w:eastAsia="en-US"/>
        </w:rPr>
        <w:t xml:space="preserve">Карельского </w:t>
      </w:r>
      <w:r w:rsidRPr="005530DA">
        <w:rPr>
          <w:rFonts w:ascii="Myriad Pro" w:eastAsia="Calibri" w:hAnsi="Myriad Pro"/>
          <w:sz w:val="26"/>
          <w:szCs w:val="26"/>
          <w:lang w:eastAsia="en-US"/>
        </w:rPr>
        <w:t>филиала ПАО «МРСК Северо-Запада» об установлении тарифов на услуги по передаче электрической энергии по электрическим сетям на долгосрочный период регулирования 2018 – 2022 гг. (далее экспертное заключение) сформировано с нарушением пункта 23 Правил государственного регулирования (пересмотра, применения) цен (тарифов) в электроэнергетике, утвержденных постановлением Правительства Российской Федерации от 29.12.2011 № 1178 (далее – Правила государственного регулирования).</w:t>
      </w:r>
    </w:p>
    <w:p w14:paraId="55667ECD" w14:textId="7328CB02" w:rsidR="000C48BE" w:rsidRPr="000C48BE" w:rsidRDefault="000C48BE" w:rsidP="000C48BE">
      <w:pPr>
        <w:spacing w:line="360" w:lineRule="auto"/>
        <w:ind w:firstLine="567"/>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 xml:space="preserve">В ходе проверки величины расходов по статьям затрат и пакета обосновывающих материалов Федеральной антимонопольной службой выявлены расходы, не являющиеся обязательными при осуществлении деятельности по передаче электрической энергии по сетям и подлежащие исключению из необходимой валовой выручки </w:t>
      </w:r>
      <w:r w:rsidR="00416070">
        <w:rPr>
          <w:rFonts w:ascii="Myriad Pro" w:eastAsia="Calibri" w:hAnsi="Myriad Pro"/>
          <w:sz w:val="26"/>
          <w:szCs w:val="26"/>
          <w:lang w:eastAsia="en-US"/>
        </w:rPr>
        <w:t xml:space="preserve">Карельского </w:t>
      </w:r>
      <w:r w:rsidRPr="000C48BE">
        <w:rPr>
          <w:rFonts w:ascii="Myriad Pro" w:eastAsia="Calibri" w:hAnsi="Myriad Pro"/>
          <w:sz w:val="26"/>
          <w:szCs w:val="26"/>
          <w:lang w:eastAsia="en-US"/>
        </w:rPr>
        <w:t>филиала ПАО «МРСК Северо-Запада», в размере 71 511,63 тыс. руб., в том числе по статьям затрат:</w:t>
      </w:r>
    </w:p>
    <w:p w14:paraId="581B528B"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«Расходы на оплату труда» на 2018 год в размере 68 202,32 тыс. руб.</w:t>
      </w:r>
    </w:p>
    <w:p w14:paraId="2B3A70B2"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«Расходы на оплату работ (услуг) непроизводственного характера» на 2018 год в размере 3 309,31 тыс. руб.</w:t>
      </w:r>
    </w:p>
    <w:p w14:paraId="7C021A1A" w14:textId="7F00EE41" w:rsidR="000C48BE" w:rsidRPr="000C48BE" w:rsidRDefault="000C48BE" w:rsidP="000C48BE">
      <w:pPr>
        <w:spacing w:line="360" w:lineRule="auto"/>
        <w:ind w:firstLine="567"/>
        <w:jc w:val="both"/>
        <w:rPr>
          <w:rFonts w:ascii="Myriad Pro" w:eastAsia="Calibri" w:hAnsi="Myriad Pro"/>
          <w:sz w:val="26"/>
          <w:szCs w:val="26"/>
          <w:lang w:eastAsia="en-US"/>
        </w:rPr>
      </w:pPr>
      <w:r w:rsidRPr="000C48BE">
        <w:rPr>
          <w:rFonts w:ascii="Myriad Pro" w:eastAsia="Calibri" w:hAnsi="Myriad Pro"/>
          <w:sz w:val="26"/>
          <w:szCs w:val="26"/>
          <w:lang w:eastAsia="en-US"/>
        </w:rPr>
        <w:t>Также Федеральной антимонопольной службой выявлены расходы, которые требуют дополнительного экономического обоснования:</w:t>
      </w:r>
    </w:p>
    <w:p w14:paraId="77B0558C"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«Ремонт основных средств»,</w:t>
      </w:r>
    </w:p>
    <w:p w14:paraId="42CED0AC"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 xml:space="preserve">«Расходы на оплату работ (услуг) производственного характера» </w:t>
      </w:r>
    </w:p>
    <w:p w14:paraId="13283738"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 xml:space="preserve">«Расходы на оплату работ (услуг) непроизводственного характера» </w:t>
      </w:r>
    </w:p>
    <w:p w14:paraId="08DB25EE"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«Отчисления на социальные нужды» на 2018 гг. (с учетом пересмотра расходов на оплату труда);</w:t>
      </w:r>
    </w:p>
    <w:p w14:paraId="5A4AD2FB"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 xml:space="preserve">«Командировочные и представительские расходы» </w:t>
      </w:r>
    </w:p>
    <w:p w14:paraId="038CD7E1" w14:textId="77777777" w:rsidR="000C48BE" w:rsidRPr="000C48BE" w:rsidRDefault="000C48BE" w:rsidP="00716154">
      <w:pPr>
        <w:numPr>
          <w:ilvl w:val="0"/>
          <w:numId w:val="15"/>
        </w:numPr>
        <w:spacing w:after="160" w:line="360" w:lineRule="auto"/>
        <w:contextualSpacing/>
        <w:jc w:val="both"/>
        <w:rPr>
          <w:rFonts w:ascii="Myriad Pro" w:eastAsia="Calibri" w:hAnsi="Myriad Pro"/>
          <w:sz w:val="26"/>
          <w:szCs w:val="26"/>
          <w:lang w:eastAsia="en-US"/>
        </w:rPr>
      </w:pPr>
      <w:r w:rsidRPr="000C48BE">
        <w:rPr>
          <w:rFonts w:ascii="Myriad Pro" w:eastAsia="Calibri" w:hAnsi="Myriad Pro"/>
          <w:sz w:val="26"/>
          <w:szCs w:val="26"/>
          <w:lang w:eastAsia="en-US"/>
        </w:rPr>
        <w:t>«Управленческие расходы».</w:t>
      </w:r>
    </w:p>
    <w:p w14:paraId="0F87BF20" w14:textId="55EE7A25" w:rsidR="008B6136" w:rsidRPr="00B37F5B" w:rsidRDefault="008B6136" w:rsidP="000C48BE">
      <w:pPr>
        <w:pStyle w:val="a4"/>
        <w:autoSpaceDE w:val="0"/>
        <w:autoSpaceDN w:val="0"/>
        <w:adjustRightInd w:val="0"/>
        <w:spacing w:line="360" w:lineRule="auto"/>
        <w:ind w:left="0" w:firstLine="567"/>
        <w:jc w:val="both"/>
        <w:rPr>
          <w:rFonts w:ascii="Myriad Pro" w:hAnsi="Myriad Pro" w:cs="Myriad Pro"/>
          <w:sz w:val="26"/>
          <w:szCs w:val="26"/>
        </w:rPr>
      </w:pPr>
      <w:r w:rsidRPr="00AF0713">
        <w:rPr>
          <w:rFonts w:ascii="Myriad Pro" w:hAnsi="Myriad Pro"/>
          <w:color w:val="000000"/>
          <w:sz w:val="26"/>
          <w:szCs w:val="26"/>
        </w:rPr>
        <w:lastRenderedPageBreak/>
        <w:t>Обоснованным, по мнению Исполнителя, уровнем</w:t>
      </w:r>
      <w:r>
        <w:rPr>
          <w:rFonts w:ascii="Myriad Pro" w:hAnsi="Myriad Pro"/>
          <w:color w:val="000000"/>
          <w:sz w:val="26"/>
          <w:szCs w:val="26"/>
        </w:rPr>
        <w:t xml:space="preserve"> подконтрольных расходов на 2018</w:t>
      </w:r>
      <w:r w:rsidRPr="00AF0713">
        <w:rPr>
          <w:rFonts w:ascii="Myriad Pro" w:hAnsi="Myriad Pro"/>
          <w:color w:val="000000"/>
          <w:sz w:val="26"/>
          <w:szCs w:val="26"/>
        </w:rPr>
        <w:t xml:space="preserve"> год является уровень расходов в размере </w:t>
      </w:r>
      <w:r>
        <w:rPr>
          <w:rFonts w:ascii="Myriad Pro" w:hAnsi="Myriad Pro"/>
          <w:color w:val="000000"/>
          <w:sz w:val="26"/>
          <w:szCs w:val="26"/>
        </w:rPr>
        <w:t>1 61</w:t>
      </w:r>
      <w:r w:rsidR="0017329F">
        <w:rPr>
          <w:rFonts w:ascii="Myriad Pro" w:hAnsi="Myriad Pro"/>
          <w:color w:val="000000"/>
          <w:sz w:val="26"/>
          <w:szCs w:val="26"/>
        </w:rPr>
        <w:t>6 887,2</w:t>
      </w:r>
      <w:r>
        <w:rPr>
          <w:rFonts w:ascii="Myriad Pro" w:hAnsi="Myriad Pro"/>
          <w:color w:val="000000"/>
          <w:sz w:val="26"/>
          <w:szCs w:val="26"/>
        </w:rPr>
        <w:t xml:space="preserve"> тыс. руб.</w:t>
      </w:r>
      <w:r w:rsidR="00B37F5B">
        <w:rPr>
          <w:rFonts w:ascii="Myriad Pro" w:hAnsi="Myriad Pro"/>
          <w:color w:val="000000"/>
          <w:sz w:val="26"/>
          <w:szCs w:val="26"/>
        </w:rPr>
        <w:t>, который рассчитан с учетом:</w:t>
      </w:r>
    </w:p>
    <w:p w14:paraId="65BBE71E" w14:textId="32354F78" w:rsidR="008B6136" w:rsidRPr="0075320F" w:rsidRDefault="008B6136" w:rsidP="00716154">
      <w:pPr>
        <w:pStyle w:val="a4"/>
        <w:numPr>
          <w:ilvl w:val="0"/>
          <w:numId w:val="14"/>
        </w:numPr>
        <w:autoSpaceDE w:val="0"/>
        <w:autoSpaceDN w:val="0"/>
        <w:adjustRightInd w:val="0"/>
        <w:spacing w:line="360" w:lineRule="auto"/>
        <w:ind w:left="567" w:firstLine="0"/>
        <w:jc w:val="both"/>
        <w:rPr>
          <w:rFonts w:ascii="Myriad Pro" w:hAnsi="Myriad Pro" w:cs="Myriad Pro"/>
          <w:sz w:val="26"/>
          <w:szCs w:val="26"/>
        </w:rPr>
      </w:pPr>
      <w:r>
        <w:rPr>
          <w:rFonts w:ascii="Myriad Pro" w:hAnsi="Myriad Pro"/>
          <w:iCs/>
          <w:sz w:val="26"/>
          <w:szCs w:val="26"/>
        </w:rPr>
        <w:t xml:space="preserve">индекс потребительских цен в соответствии с Прогнозом социально – экономического развития Российской Федерации на 2017 год и на плановый период 2018 и 2019 </w:t>
      </w:r>
      <w:r w:rsidRPr="0075320F">
        <w:rPr>
          <w:rFonts w:ascii="Myriad Pro" w:hAnsi="Myriad Pro"/>
          <w:iCs/>
          <w:sz w:val="26"/>
          <w:szCs w:val="26"/>
        </w:rPr>
        <w:t>годов, опубликованн</w:t>
      </w:r>
      <w:r w:rsidR="00416070">
        <w:rPr>
          <w:rFonts w:ascii="Myriad Pro" w:hAnsi="Myriad Pro"/>
          <w:iCs/>
          <w:sz w:val="26"/>
          <w:szCs w:val="26"/>
        </w:rPr>
        <w:t>ый</w:t>
      </w:r>
      <w:r w:rsidRPr="0075320F">
        <w:rPr>
          <w:rFonts w:ascii="Myriad Pro" w:hAnsi="Myriad Pro"/>
          <w:iCs/>
          <w:sz w:val="26"/>
          <w:szCs w:val="26"/>
        </w:rPr>
        <w:t xml:space="preserve"> на сайте Минэкономразвития РФ 27.10.2017, для базового варианта развития на 2018 год в размере 103,7%</w:t>
      </w:r>
      <w:r>
        <w:rPr>
          <w:rFonts w:ascii="Myriad Pro" w:hAnsi="Myriad Pro"/>
          <w:iCs/>
          <w:sz w:val="26"/>
          <w:szCs w:val="26"/>
        </w:rPr>
        <w:t>;</w:t>
      </w:r>
    </w:p>
    <w:p w14:paraId="749E6873" w14:textId="043C92C5" w:rsidR="008B6136" w:rsidRPr="00D76F28" w:rsidRDefault="008B6136" w:rsidP="00716154">
      <w:pPr>
        <w:pStyle w:val="a4"/>
        <w:numPr>
          <w:ilvl w:val="0"/>
          <w:numId w:val="14"/>
        </w:numPr>
        <w:autoSpaceDE w:val="0"/>
        <w:autoSpaceDN w:val="0"/>
        <w:adjustRightInd w:val="0"/>
        <w:spacing w:line="360" w:lineRule="auto"/>
        <w:ind w:hanging="153"/>
        <w:jc w:val="both"/>
        <w:rPr>
          <w:rFonts w:ascii="Myriad Pro" w:hAnsi="Myriad Pro" w:cs="Myriad Pro"/>
          <w:sz w:val="26"/>
          <w:szCs w:val="26"/>
        </w:rPr>
      </w:pPr>
      <w:r w:rsidRPr="0075320F">
        <w:rPr>
          <w:rFonts w:ascii="Myriad Pro" w:hAnsi="Myriad Pro"/>
          <w:iCs/>
          <w:sz w:val="26"/>
          <w:szCs w:val="26"/>
        </w:rPr>
        <w:t>количество</w:t>
      </w:r>
      <w:r>
        <w:rPr>
          <w:rFonts w:ascii="Myriad Pro" w:hAnsi="Myriad Pro" w:cs="Myriad Pro"/>
          <w:sz w:val="26"/>
          <w:szCs w:val="26"/>
        </w:rPr>
        <w:t xml:space="preserve"> активов</w:t>
      </w:r>
      <w:r w:rsidRPr="00D76F28">
        <w:rPr>
          <w:rFonts w:ascii="Myriad Pro" w:hAnsi="Myriad Pro" w:cs="Myriad Pro"/>
          <w:sz w:val="26"/>
          <w:szCs w:val="26"/>
        </w:rPr>
        <w:t xml:space="preserve"> -</w:t>
      </w:r>
      <w:r>
        <w:rPr>
          <w:rFonts w:ascii="Myriad Pro" w:hAnsi="Myriad Pro" w:cs="Myriad Pro"/>
          <w:sz w:val="26"/>
          <w:szCs w:val="26"/>
        </w:rPr>
        <w:t xml:space="preserve"> </w:t>
      </w:r>
      <w:r w:rsidR="00B37F5B" w:rsidRPr="00B37F5B">
        <w:rPr>
          <w:rFonts w:ascii="Myriad Pro" w:hAnsi="Myriad Pro" w:cs="Myriad Pro"/>
          <w:sz w:val="26"/>
          <w:szCs w:val="26"/>
        </w:rPr>
        <w:t>53 369,60</w:t>
      </w:r>
      <w:r w:rsidR="00B37F5B">
        <w:rPr>
          <w:rFonts w:ascii="Myriad Pro" w:hAnsi="Myriad Pro" w:cs="Myriad Pro"/>
          <w:sz w:val="26"/>
          <w:szCs w:val="26"/>
        </w:rPr>
        <w:t xml:space="preserve"> </w:t>
      </w:r>
      <w:r w:rsidRPr="00D76F28">
        <w:rPr>
          <w:rFonts w:ascii="Myriad Pro" w:hAnsi="Myriad Pro" w:cs="Myriad Pro"/>
          <w:sz w:val="26"/>
          <w:szCs w:val="26"/>
        </w:rPr>
        <w:t>у.е.;</w:t>
      </w:r>
    </w:p>
    <w:p w14:paraId="7C19FBF5" w14:textId="77777777" w:rsidR="008B6136" w:rsidRPr="0075320F" w:rsidRDefault="008B6136" w:rsidP="00716154">
      <w:pPr>
        <w:pStyle w:val="a4"/>
        <w:numPr>
          <w:ilvl w:val="0"/>
          <w:numId w:val="14"/>
        </w:numPr>
        <w:autoSpaceDE w:val="0"/>
        <w:autoSpaceDN w:val="0"/>
        <w:adjustRightInd w:val="0"/>
        <w:spacing w:line="360" w:lineRule="auto"/>
        <w:ind w:left="567" w:firstLine="0"/>
        <w:jc w:val="both"/>
        <w:rPr>
          <w:rFonts w:ascii="Myriad Pro" w:hAnsi="Myriad Pro" w:cs="Myriad Pro"/>
          <w:sz w:val="26"/>
          <w:szCs w:val="26"/>
        </w:rPr>
      </w:pPr>
      <w:r w:rsidRPr="00D76F28">
        <w:rPr>
          <w:rFonts w:ascii="Myriad Pro" w:hAnsi="Myriad Pro" w:cs="Myriad Pro"/>
          <w:sz w:val="26"/>
          <w:szCs w:val="26"/>
        </w:rPr>
        <w:t xml:space="preserve">индекс эффективности операционных расходов - 1%, </w:t>
      </w:r>
      <w:r w:rsidRPr="0075320F">
        <w:rPr>
          <w:rFonts w:ascii="Myriad Pro" w:hAnsi="Myriad Pro" w:cs="Myriad Pro"/>
          <w:sz w:val="26"/>
          <w:szCs w:val="26"/>
        </w:rPr>
        <w:t>коэффициент эластичности подконтрольных расходов – 0,75 учтены в соответствии с принятыми при расчете долгосрочных параметров на период регулирования 2014-2018 годы.</w:t>
      </w:r>
    </w:p>
    <w:p w14:paraId="0BE3F3B2" w14:textId="27F23C34" w:rsidR="008B6136" w:rsidRPr="00FB0A3A" w:rsidRDefault="008B6136" w:rsidP="003102CE">
      <w:pPr>
        <w:pStyle w:val="a4"/>
        <w:tabs>
          <w:tab w:val="left" w:pos="1134"/>
        </w:tabs>
        <w:spacing w:line="360" w:lineRule="auto"/>
        <w:ind w:left="0" w:firstLine="567"/>
        <w:jc w:val="both"/>
        <w:rPr>
          <w:rFonts w:ascii="Myriad Pro" w:hAnsi="Myriad Pro" w:cs="Myriad Pro"/>
          <w:sz w:val="26"/>
          <w:szCs w:val="26"/>
        </w:rPr>
      </w:pPr>
      <w:r w:rsidRPr="00FB0A3A">
        <w:rPr>
          <w:rFonts w:ascii="Myriad Pro" w:hAnsi="Myriad Pro" w:cs="Myriad Pro"/>
          <w:sz w:val="26"/>
          <w:szCs w:val="26"/>
        </w:rPr>
        <w:t xml:space="preserve">В соответствии с протоколом </w:t>
      </w:r>
      <w:r w:rsidR="00B37F5B">
        <w:rPr>
          <w:rFonts w:ascii="Myriad Pro" w:hAnsi="Myriad Pro" w:cs="Myriad Pro"/>
          <w:sz w:val="26"/>
          <w:szCs w:val="26"/>
        </w:rPr>
        <w:t>Государственного комитета Республики Карелия по ценам и тарифам</w:t>
      </w:r>
      <w:r w:rsidRPr="00FB0A3A">
        <w:rPr>
          <w:rFonts w:ascii="Myriad Pro" w:hAnsi="Myriad Pro" w:cs="Myriad Pro"/>
          <w:sz w:val="26"/>
          <w:szCs w:val="26"/>
        </w:rPr>
        <w:t xml:space="preserve"> от </w:t>
      </w:r>
      <w:r w:rsidR="00B37F5B">
        <w:rPr>
          <w:rFonts w:ascii="Myriad Pro" w:hAnsi="Myriad Pro" w:cs="Myriad Pro"/>
          <w:sz w:val="26"/>
          <w:szCs w:val="26"/>
        </w:rPr>
        <w:t>30.01.2019</w:t>
      </w:r>
      <w:r w:rsidRPr="00FB0A3A">
        <w:rPr>
          <w:rFonts w:ascii="Myriad Pro" w:hAnsi="Myriad Pro" w:cs="Myriad Pro"/>
          <w:sz w:val="26"/>
          <w:szCs w:val="26"/>
        </w:rPr>
        <w:t xml:space="preserve"> величина операционных расходов, утвержденных на 2018 г.</w:t>
      </w:r>
      <w:r w:rsidR="00416070">
        <w:rPr>
          <w:rFonts w:ascii="Myriad Pro" w:hAnsi="Myriad Pro" w:cs="Myriad Pro"/>
          <w:sz w:val="26"/>
          <w:szCs w:val="26"/>
        </w:rPr>
        <w:t>,</w:t>
      </w:r>
      <w:r w:rsidRPr="00FB0A3A">
        <w:rPr>
          <w:rFonts w:ascii="Myriad Pro" w:hAnsi="Myriad Pro" w:cs="Myriad Pro"/>
          <w:sz w:val="26"/>
          <w:szCs w:val="26"/>
        </w:rPr>
        <w:t xml:space="preserve"> </w:t>
      </w:r>
      <w:r w:rsidR="00416070">
        <w:rPr>
          <w:rFonts w:ascii="Myriad Pro" w:hAnsi="Myriad Pro" w:cs="Myriad Pro"/>
          <w:sz w:val="26"/>
          <w:szCs w:val="26"/>
        </w:rPr>
        <w:t>с</w:t>
      </w:r>
      <w:r w:rsidRPr="00FB0A3A">
        <w:rPr>
          <w:rFonts w:ascii="Myriad Pro" w:hAnsi="Myriad Pro" w:cs="Myriad Pro"/>
          <w:sz w:val="26"/>
          <w:szCs w:val="26"/>
        </w:rPr>
        <w:t xml:space="preserve">оставила </w:t>
      </w:r>
      <w:r w:rsidR="00B37F5B">
        <w:rPr>
          <w:rFonts w:ascii="Myriad Pro" w:hAnsi="Myriad Pro" w:cs="Myriad Pro"/>
          <w:sz w:val="26"/>
          <w:szCs w:val="26"/>
        </w:rPr>
        <w:t>1 443 024,33</w:t>
      </w:r>
      <w:r w:rsidRPr="00FB0A3A">
        <w:rPr>
          <w:rFonts w:ascii="Myriad Pro" w:hAnsi="Myriad Pro" w:cs="Myriad Pro"/>
          <w:sz w:val="26"/>
          <w:szCs w:val="26"/>
        </w:rPr>
        <w:t xml:space="preserve"> тыс. руб.</w:t>
      </w:r>
      <w:r>
        <w:rPr>
          <w:rFonts w:ascii="Myriad Pro" w:hAnsi="Myriad Pro" w:cs="Myriad Pro"/>
          <w:sz w:val="26"/>
          <w:szCs w:val="26"/>
        </w:rPr>
        <w:t xml:space="preserve">, что на </w:t>
      </w:r>
      <w:r w:rsidR="00B37F5B">
        <w:rPr>
          <w:rFonts w:ascii="Myriad Pro" w:hAnsi="Myriad Pro" w:cs="Myriad Pro"/>
          <w:sz w:val="26"/>
          <w:szCs w:val="26"/>
        </w:rPr>
        <w:t>17</w:t>
      </w:r>
      <w:r w:rsidR="0017329F">
        <w:rPr>
          <w:rFonts w:ascii="Myriad Pro" w:hAnsi="Myriad Pro" w:cs="Myriad Pro"/>
          <w:sz w:val="26"/>
          <w:szCs w:val="26"/>
        </w:rPr>
        <w:t>3 862,8</w:t>
      </w:r>
      <w:r>
        <w:rPr>
          <w:rFonts w:ascii="Myriad Pro" w:hAnsi="Myriad Pro" w:cs="Myriad Pro"/>
          <w:sz w:val="26"/>
          <w:szCs w:val="26"/>
        </w:rPr>
        <w:t xml:space="preserve"> тыс. руб.</w:t>
      </w:r>
      <w:r w:rsidR="00416070" w:rsidRPr="00416070">
        <w:rPr>
          <w:rFonts w:ascii="Myriad Pro" w:hAnsi="Myriad Pro" w:cs="Myriad Pro"/>
          <w:sz w:val="26"/>
          <w:szCs w:val="26"/>
        </w:rPr>
        <w:t xml:space="preserve"> </w:t>
      </w:r>
      <w:r w:rsidR="00416070">
        <w:rPr>
          <w:rFonts w:ascii="Myriad Pro" w:hAnsi="Myriad Pro" w:cs="Myriad Pro"/>
          <w:sz w:val="26"/>
          <w:szCs w:val="26"/>
        </w:rPr>
        <w:t>ниже уровня обоснованных</w:t>
      </w:r>
      <w:r w:rsidR="00D87A60">
        <w:rPr>
          <w:rFonts w:ascii="Myriad Pro" w:hAnsi="Myriad Pro" w:cs="Myriad Pro"/>
          <w:sz w:val="26"/>
          <w:szCs w:val="26"/>
        </w:rPr>
        <w:t>,</w:t>
      </w:r>
      <w:r w:rsidR="00416070">
        <w:rPr>
          <w:rFonts w:ascii="Myriad Pro" w:hAnsi="Myriad Pro" w:cs="Myriad Pro"/>
          <w:sz w:val="26"/>
          <w:szCs w:val="26"/>
        </w:rPr>
        <w:t xml:space="preserve"> по мнению Исполнителя</w:t>
      </w:r>
      <w:r w:rsidR="00D87A60">
        <w:rPr>
          <w:rFonts w:ascii="Myriad Pro" w:hAnsi="Myriad Pro" w:cs="Myriad Pro"/>
          <w:sz w:val="26"/>
          <w:szCs w:val="26"/>
        </w:rPr>
        <w:t>,</w:t>
      </w:r>
      <w:r w:rsidR="00416070">
        <w:rPr>
          <w:rFonts w:ascii="Myriad Pro" w:hAnsi="Myriad Pro" w:cs="Myriad Pro"/>
          <w:sz w:val="26"/>
          <w:szCs w:val="26"/>
        </w:rPr>
        <w:t xml:space="preserve"> расходов.</w:t>
      </w:r>
    </w:p>
    <w:p w14:paraId="4308B9B9" w14:textId="70AC9846" w:rsidR="008B6136" w:rsidRDefault="008B6136" w:rsidP="003102CE">
      <w:pPr>
        <w:tabs>
          <w:tab w:val="left" w:pos="1134"/>
        </w:tabs>
        <w:spacing w:line="360" w:lineRule="auto"/>
        <w:ind w:firstLine="567"/>
        <w:contextualSpacing/>
        <w:jc w:val="both"/>
        <w:rPr>
          <w:rFonts w:ascii="Myriad Pro" w:eastAsia="Calibri" w:hAnsi="Myriad Pro"/>
          <w:iCs/>
          <w:sz w:val="26"/>
          <w:szCs w:val="26"/>
        </w:rPr>
      </w:pPr>
      <w:r w:rsidRPr="00FB0A3A">
        <w:rPr>
          <w:rFonts w:ascii="Myriad Pro" w:hAnsi="Myriad Pro" w:cs="Myriad Pro"/>
          <w:sz w:val="26"/>
          <w:szCs w:val="26"/>
        </w:rPr>
        <w:t xml:space="preserve">В соответствии с </w:t>
      </w:r>
      <w:r w:rsidRPr="00FB0A3A">
        <w:rPr>
          <w:rFonts w:ascii="Myriad Pro" w:eastAsia="Calibri" w:hAnsi="Myriad Pro"/>
          <w:iCs/>
          <w:sz w:val="26"/>
          <w:szCs w:val="26"/>
        </w:rPr>
        <w:t xml:space="preserve">постановлением </w:t>
      </w:r>
      <w:r w:rsidR="00B37F5B">
        <w:rPr>
          <w:rFonts w:ascii="Myriad Pro" w:hAnsi="Myriad Pro" w:cs="Myriad Pro"/>
          <w:sz w:val="26"/>
          <w:szCs w:val="26"/>
        </w:rPr>
        <w:t>Государственного комитета Республики Карелия по ценам и тарифам</w:t>
      </w:r>
      <w:r w:rsidRPr="00FB0A3A">
        <w:rPr>
          <w:rFonts w:ascii="Myriad Pro" w:eastAsia="Calibri" w:hAnsi="Myriad Pro"/>
          <w:iCs/>
          <w:sz w:val="26"/>
          <w:szCs w:val="26"/>
        </w:rPr>
        <w:t xml:space="preserve"> от </w:t>
      </w:r>
      <w:r w:rsidR="00B37F5B">
        <w:rPr>
          <w:rFonts w:ascii="Myriad Pro" w:eastAsia="Calibri" w:hAnsi="Myriad Pro"/>
          <w:iCs/>
          <w:sz w:val="26"/>
          <w:szCs w:val="26"/>
        </w:rPr>
        <w:t>30</w:t>
      </w:r>
      <w:r w:rsidRPr="00FB0A3A">
        <w:rPr>
          <w:rFonts w:ascii="Myriad Pro" w:eastAsia="Calibri" w:hAnsi="Myriad Pro"/>
          <w:iCs/>
          <w:sz w:val="26"/>
          <w:szCs w:val="26"/>
        </w:rPr>
        <w:t>.12.201</w:t>
      </w:r>
      <w:r w:rsidR="00B37F5B">
        <w:rPr>
          <w:rFonts w:ascii="Myriad Pro" w:eastAsia="Calibri" w:hAnsi="Myriad Pro"/>
          <w:iCs/>
          <w:sz w:val="26"/>
          <w:szCs w:val="26"/>
        </w:rPr>
        <w:t>7</w:t>
      </w:r>
      <w:r w:rsidRPr="00FB0A3A">
        <w:rPr>
          <w:rFonts w:ascii="Myriad Pro" w:eastAsia="Calibri" w:hAnsi="Myriad Pro"/>
          <w:iCs/>
          <w:sz w:val="26"/>
          <w:szCs w:val="26"/>
        </w:rPr>
        <w:t xml:space="preserve"> № </w:t>
      </w:r>
      <w:r w:rsidR="00B37F5B">
        <w:rPr>
          <w:rFonts w:ascii="Myriad Pro" w:eastAsia="Calibri" w:hAnsi="Myriad Pro"/>
          <w:iCs/>
          <w:sz w:val="26"/>
          <w:szCs w:val="26"/>
        </w:rPr>
        <w:t>7</w:t>
      </w:r>
      <w:r w:rsidRPr="00FB0A3A">
        <w:rPr>
          <w:rFonts w:ascii="Myriad Pro" w:eastAsia="Calibri" w:hAnsi="Myriad Pro"/>
          <w:iCs/>
          <w:sz w:val="26"/>
          <w:szCs w:val="26"/>
        </w:rPr>
        <w:t xml:space="preserve"> </w:t>
      </w:r>
      <w:r w:rsidR="00B37F5B" w:rsidRPr="004658A1">
        <w:rPr>
          <w:rFonts w:ascii="Myriad Pro" w:hAnsi="Myriad Pro"/>
          <w:sz w:val="26"/>
          <w:szCs w:val="26"/>
        </w:rPr>
        <w:t>«О внесении изменений в отдельные постановления Государственного комитета Республики Карелия по ценам и тарифам»</w:t>
      </w:r>
      <w:r w:rsidRPr="00FB0A3A">
        <w:rPr>
          <w:rFonts w:ascii="Myriad Pro" w:eastAsia="Calibri" w:hAnsi="Myriad Pro"/>
          <w:iCs/>
          <w:sz w:val="26"/>
          <w:szCs w:val="26"/>
        </w:rPr>
        <w:t xml:space="preserve"> на долгосрочный пер</w:t>
      </w:r>
      <w:r>
        <w:rPr>
          <w:rFonts w:ascii="Myriad Pro" w:eastAsia="Calibri" w:hAnsi="Myriad Pro"/>
          <w:iCs/>
          <w:sz w:val="26"/>
          <w:szCs w:val="26"/>
        </w:rPr>
        <w:t>иод регулирования 201</w:t>
      </w:r>
      <w:r w:rsidR="00B37F5B">
        <w:rPr>
          <w:rFonts w:ascii="Myriad Pro" w:eastAsia="Calibri" w:hAnsi="Myriad Pro"/>
          <w:iCs/>
          <w:sz w:val="26"/>
          <w:szCs w:val="26"/>
        </w:rPr>
        <w:t>8</w:t>
      </w:r>
      <w:r>
        <w:rPr>
          <w:rFonts w:ascii="Myriad Pro" w:eastAsia="Calibri" w:hAnsi="Myriad Pro"/>
          <w:iCs/>
          <w:sz w:val="26"/>
          <w:szCs w:val="26"/>
        </w:rPr>
        <w:t>-202</w:t>
      </w:r>
      <w:r w:rsidR="00B37F5B">
        <w:rPr>
          <w:rFonts w:ascii="Myriad Pro" w:eastAsia="Calibri" w:hAnsi="Myriad Pro"/>
          <w:iCs/>
          <w:sz w:val="26"/>
          <w:szCs w:val="26"/>
        </w:rPr>
        <w:t>2</w:t>
      </w:r>
      <w:r>
        <w:rPr>
          <w:rFonts w:ascii="Myriad Pro" w:eastAsia="Calibri" w:hAnsi="Myriad Pro"/>
          <w:iCs/>
          <w:sz w:val="26"/>
          <w:szCs w:val="26"/>
        </w:rPr>
        <w:t xml:space="preserve"> г</w:t>
      </w:r>
      <w:r w:rsidR="00416070">
        <w:rPr>
          <w:rFonts w:ascii="Myriad Pro" w:eastAsia="Calibri" w:hAnsi="Myriad Pro"/>
          <w:iCs/>
          <w:sz w:val="26"/>
          <w:szCs w:val="26"/>
        </w:rPr>
        <w:t xml:space="preserve">г. </w:t>
      </w:r>
      <w:r w:rsidRPr="00FB0A3A">
        <w:rPr>
          <w:rFonts w:ascii="Myriad Pro" w:eastAsia="Calibri" w:hAnsi="Myriad Pro"/>
          <w:iCs/>
          <w:sz w:val="26"/>
          <w:szCs w:val="26"/>
        </w:rPr>
        <w:t xml:space="preserve">базовый уровень операционных расходов для </w:t>
      </w:r>
      <w:r w:rsidR="00416070">
        <w:rPr>
          <w:rFonts w:ascii="Myriad Pro" w:eastAsia="Calibri" w:hAnsi="Myriad Pro"/>
          <w:iCs/>
          <w:sz w:val="26"/>
          <w:szCs w:val="26"/>
        </w:rPr>
        <w:t xml:space="preserve">Карельского </w:t>
      </w:r>
      <w:r w:rsidRPr="00FB0A3A">
        <w:rPr>
          <w:rFonts w:ascii="Myriad Pro" w:eastAsia="Calibri" w:hAnsi="Myriad Pro"/>
          <w:iCs/>
          <w:sz w:val="26"/>
          <w:szCs w:val="26"/>
        </w:rPr>
        <w:t>филиала ПАО «МРСК Северо-Запада» утвержден в размере 1 </w:t>
      </w:r>
      <w:r w:rsidR="00B37F5B">
        <w:rPr>
          <w:rFonts w:ascii="Myriad Pro" w:eastAsia="Calibri" w:hAnsi="Myriad Pro"/>
          <w:iCs/>
          <w:sz w:val="26"/>
          <w:szCs w:val="26"/>
        </w:rPr>
        <w:t xml:space="preserve">488 519 </w:t>
      </w:r>
      <w:r w:rsidRPr="00FB0A3A">
        <w:rPr>
          <w:rFonts w:ascii="Myriad Pro" w:eastAsia="Calibri" w:hAnsi="Myriad Pro"/>
          <w:iCs/>
          <w:sz w:val="26"/>
          <w:szCs w:val="26"/>
        </w:rPr>
        <w:t>тыс. руб.</w:t>
      </w:r>
      <w:r w:rsidR="00B37F5B">
        <w:rPr>
          <w:rFonts w:ascii="Myriad Pro" w:eastAsia="Calibri" w:hAnsi="Myriad Pro"/>
          <w:iCs/>
          <w:sz w:val="26"/>
          <w:szCs w:val="26"/>
        </w:rPr>
        <w:t xml:space="preserve"> </w:t>
      </w:r>
    </w:p>
    <w:p w14:paraId="40C9C1AD" w14:textId="50D8E5D3" w:rsidR="008B6136" w:rsidRDefault="00B37F5B" w:rsidP="003102CE">
      <w:pPr>
        <w:tabs>
          <w:tab w:val="left" w:pos="1134"/>
        </w:tabs>
        <w:spacing w:line="360" w:lineRule="auto"/>
        <w:ind w:firstLine="567"/>
        <w:contextualSpacing/>
        <w:jc w:val="both"/>
        <w:rPr>
          <w:rFonts w:ascii="Myriad Pro" w:eastAsia="Calibri" w:hAnsi="Myriad Pro"/>
          <w:iCs/>
          <w:sz w:val="26"/>
          <w:szCs w:val="26"/>
        </w:rPr>
      </w:pPr>
      <w:r>
        <w:rPr>
          <w:rFonts w:ascii="Myriad Pro" w:eastAsia="Calibri" w:hAnsi="Myriad Pro"/>
          <w:iCs/>
          <w:sz w:val="26"/>
          <w:szCs w:val="26"/>
        </w:rPr>
        <w:t>С</w:t>
      </w:r>
      <w:r w:rsidR="008B6136">
        <w:rPr>
          <w:rFonts w:ascii="Myriad Pro" w:eastAsia="Calibri" w:hAnsi="Myriad Pro"/>
          <w:iCs/>
          <w:sz w:val="26"/>
          <w:szCs w:val="26"/>
        </w:rPr>
        <w:t xml:space="preserve"> учетом представленных филиалом материалов тарифного дела по расчету Исполнителя </w:t>
      </w:r>
      <w:r w:rsidRPr="00FB0A3A">
        <w:rPr>
          <w:rFonts w:ascii="Myriad Pro" w:eastAsia="Calibri" w:hAnsi="Myriad Pro"/>
          <w:iCs/>
          <w:sz w:val="26"/>
          <w:szCs w:val="26"/>
        </w:rPr>
        <w:t xml:space="preserve">базовый уровень операционных расходов для </w:t>
      </w:r>
      <w:r w:rsidR="00416070">
        <w:rPr>
          <w:rFonts w:ascii="Myriad Pro" w:eastAsia="Calibri" w:hAnsi="Myriad Pro"/>
          <w:iCs/>
          <w:sz w:val="26"/>
          <w:szCs w:val="26"/>
        </w:rPr>
        <w:t xml:space="preserve">Карельского </w:t>
      </w:r>
      <w:r w:rsidRPr="00FB0A3A">
        <w:rPr>
          <w:rFonts w:ascii="Myriad Pro" w:eastAsia="Calibri" w:hAnsi="Myriad Pro"/>
          <w:iCs/>
          <w:sz w:val="26"/>
          <w:szCs w:val="26"/>
        </w:rPr>
        <w:t>филиала ПАО «МРСК Северо-Запада»</w:t>
      </w:r>
      <w:r w:rsidR="00416070">
        <w:rPr>
          <w:rFonts w:ascii="Myriad Pro" w:eastAsia="Calibri" w:hAnsi="Myriad Pro"/>
          <w:iCs/>
          <w:sz w:val="26"/>
          <w:szCs w:val="26"/>
        </w:rPr>
        <w:t xml:space="preserve"> </w:t>
      </w:r>
      <w:r w:rsidR="008B6136">
        <w:rPr>
          <w:rFonts w:ascii="Myriad Pro" w:eastAsia="Calibri" w:hAnsi="Myriad Pro"/>
          <w:iCs/>
          <w:sz w:val="26"/>
          <w:szCs w:val="26"/>
        </w:rPr>
        <w:t xml:space="preserve">составил </w:t>
      </w:r>
      <w:r w:rsidR="0017329F">
        <w:rPr>
          <w:rFonts w:ascii="Myriad Pro" w:hAnsi="Myriad Pro"/>
          <w:color w:val="000000"/>
          <w:sz w:val="26"/>
          <w:szCs w:val="26"/>
        </w:rPr>
        <w:t xml:space="preserve">1 616 887,2 </w:t>
      </w:r>
      <w:r>
        <w:rPr>
          <w:rFonts w:ascii="Myriad Pro" w:hAnsi="Myriad Pro"/>
          <w:color w:val="000000"/>
          <w:sz w:val="26"/>
          <w:szCs w:val="26"/>
        </w:rPr>
        <w:t>тыс. руб.</w:t>
      </w:r>
      <w:r w:rsidR="008B6136">
        <w:rPr>
          <w:rFonts w:ascii="Myriad Pro" w:eastAsia="Calibri" w:hAnsi="Myriad Pro"/>
          <w:iCs/>
          <w:sz w:val="26"/>
          <w:szCs w:val="26"/>
        </w:rPr>
        <w:t xml:space="preserve">, что выше учтенного регулирующим органом на </w:t>
      </w:r>
      <w:r w:rsidR="0017329F">
        <w:rPr>
          <w:rFonts w:ascii="Myriad Pro" w:eastAsia="Calibri" w:hAnsi="Myriad Pro"/>
          <w:iCs/>
          <w:sz w:val="26"/>
          <w:szCs w:val="26"/>
        </w:rPr>
        <w:t>128 368,2</w:t>
      </w:r>
      <w:r w:rsidR="008B6136">
        <w:rPr>
          <w:rFonts w:ascii="Myriad Pro" w:eastAsia="Calibri" w:hAnsi="Myriad Pro"/>
          <w:iCs/>
          <w:sz w:val="26"/>
          <w:szCs w:val="26"/>
        </w:rPr>
        <w:t xml:space="preserve"> тыс. руб.</w:t>
      </w:r>
    </w:p>
    <w:p w14:paraId="7ACC59E9" w14:textId="77777777" w:rsidR="008B6136" w:rsidRDefault="008B6136" w:rsidP="003102CE">
      <w:pPr>
        <w:ind w:firstLine="567"/>
        <w:jc w:val="both"/>
        <w:rPr>
          <w:rFonts w:ascii="Myriad Pro" w:hAnsi="Myriad Pro"/>
          <w:sz w:val="28"/>
          <w:szCs w:val="28"/>
        </w:rPr>
      </w:pPr>
    </w:p>
    <w:p w14:paraId="13BBDD47" w14:textId="0863DB29" w:rsidR="009368B7" w:rsidRDefault="009368B7" w:rsidP="009368B7">
      <w:pPr>
        <w:spacing w:line="360" w:lineRule="auto"/>
        <w:rPr>
          <w:rFonts w:ascii="Myriad Pro" w:hAnsi="Myriad Pro"/>
          <w:b/>
          <w:sz w:val="26"/>
          <w:szCs w:val="26"/>
        </w:rPr>
      </w:pPr>
      <w:r w:rsidRPr="00C84DC3">
        <w:rPr>
          <w:rFonts w:ascii="Myriad Pro" w:hAnsi="Myriad Pro"/>
          <w:b/>
          <w:sz w:val="26"/>
          <w:szCs w:val="26"/>
        </w:rPr>
        <w:t>Неподконтрольные расходы</w:t>
      </w:r>
    </w:p>
    <w:p w14:paraId="752245C3" w14:textId="175104B2" w:rsidR="005530DA" w:rsidRDefault="005530DA" w:rsidP="00A071C5">
      <w:pPr>
        <w:spacing w:line="360" w:lineRule="auto"/>
        <w:ind w:firstLine="567"/>
        <w:rPr>
          <w:rFonts w:ascii="Myriad Pro" w:hAnsi="Myriad Pro"/>
          <w:i/>
          <w:sz w:val="26"/>
          <w:szCs w:val="26"/>
        </w:rPr>
      </w:pPr>
      <w:r>
        <w:rPr>
          <w:rFonts w:ascii="Myriad Pro" w:hAnsi="Myriad Pro"/>
          <w:i/>
          <w:sz w:val="26"/>
          <w:szCs w:val="26"/>
        </w:rPr>
        <w:t>Отчисления на социальные нужды</w:t>
      </w:r>
    </w:p>
    <w:p w14:paraId="3EDB32D1" w14:textId="3FD5853D" w:rsidR="005530DA" w:rsidRDefault="005530DA" w:rsidP="005530DA">
      <w:pPr>
        <w:spacing w:line="360" w:lineRule="auto"/>
        <w:ind w:firstLine="567"/>
        <w:jc w:val="both"/>
        <w:rPr>
          <w:rFonts w:ascii="Myriad Pro" w:hAnsi="Myriad Pro"/>
          <w:sz w:val="26"/>
          <w:szCs w:val="26"/>
        </w:rPr>
      </w:pPr>
      <w:r w:rsidRPr="002A59CC">
        <w:rPr>
          <w:rFonts w:ascii="Myriad Pro" w:hAnsi="Myriad Pro"/>
          <w:sz w:val="26"/>
          <w:szCs w:val="26"/>
        </w:rPr>
        <w:t>Расходы на отчисления на социальные нужды</w:t>
      </w:r>
      <w:r>
        <w:rPr>
          <w:rFonts w:ascii="Myriad Pro" w:hAnsi="Myriad Pro"/>
          <w:sz w:val="26"/>
          <w:szCs w:val="26"/>
        </w:rPr>
        <w:t xml:space="preserve"> на 2017 год</w:t>
      </w:r>
      <w:r w:rsidRPr="002A59CC">
        <w:rPr>
          <w:rFonts w:ascii="Myriad Pro" w:hAnsi="Myriad Pro"/>
          <w:sz w:val="26"/>
          <w:szCs w:val="26"/>
        </w:rPr>
        <w:t xml:space="preserve"> по расчету Исполнителя составили </w:t>
      </w:r>
      <w:r w:rsidR="00095C39">
        <w:rPr>
          <w:rFonts w:ascii="Myriad Pro" w:hAnsi="Myriad Pro"/>
          <w:sz w:val="26"/>
          <w:szCs w:val="26"/>
        </w:rPr>
        <w:t xml:space="preserve">224 693,23 </w:t>
      </w:r>
      <w:r w:rsidRPr="002A59CC">
        <w:rPr>
          <w:rFonts w:ascii="Myriad Pro" w:hAnsi="Myriad Pro"/>
          <w:sz w:val="26"/>
          <w:szCs w:val="26"/>
        </w:rPr>
        <w:t xml:space="preserve">тыс. руб. Данная величина расходов была </w:t>
      </w:r>
      <w:r w:rsidRPr="002A59CC">
        <w:rPr>
          <w:rFonts w:ascii="Myriad Pro" w:hAnsi="Myriad Pro"/>
          <w:sz w:val="26"/>
          <w:szCs w:val="26"/>
        </w:rPr>
        <w:lastRenderedPageBreak/>
        <w:t xml:space="preserve">определена Исполнителем исходя из фактической ставки страховых взносов за 2015 год в размере </w:t>
      </w:r>
      <w:r w:rsidR="000C48BE">
        <w:rPr>
          <w:rFonts w:ascii="Myriad Pro" w:hAnsi="Myriad Pro"/>
          <w:sz w:val="26"/>
          <w:szCs w:val="26"/>
        </w:rPr>
        <w:t>28,783</w:t>
      </w:r>
      <w:r w:rsidRPr="002A59CC">
        <w:rPr>
          <w:rFonts w:ascii="Myriad Pro" w:hAnsi="Myriad Pro"/>
          <w:sz w:val="26"/>
          <w:szCs w:val="26"/>
        </w:rPr>
        <w:t>% (</w:t>
      </w:r>
      <w:r w:rsidR="000C48BE">
        <w:rPr>
          <w:rFonts w:ascii="Myriad Pro" w:hAnsi="Myriad Pro"/>
          <w:sz w:val="26"/>
          <w:szCs w:val="26"/>
        </w:rPr>
        <w:t>215 862,23</w:t>
      </w:r>
      <w:r w:rsidRPr="002A59CC">
        <w:rPr>
          <w:rFonts w:ascii="Myriad Pro" w:hAnsi="Myriad Pro"/>
          <w:sz w:val="26"/>
          <w:szCs w:val="26"/>
        </w:rPr>
        <w:t xml:space="preserve"> / </w:t>
      </w:r>
      <w:r w:rsidR="000C48BE">
        <w:rPr>
          <w:rFonts w:ascii="Myriad Pro" w:hAnsi="Myriad Pro"/>
          <w:sz w:val="26"/>
          <w:szCs w:val="26"/>
        </w:rPr>
        <w:t>749 969,61</w:t>
      </w:r>
      <w:r w:rsidRPr="002A59CC">
        <w:rPr>
          <w:rFonts w:ascii="Myriad Pro" w:hAnsi="Myriad Pro"/>
          <w:sz w:val="26"/>
          <w:szCs w:val="26"/>
        </w:rPr>
        <w:t xml:space="preserve"> тыс. руб.) и </w:t>
      </w:r>
      <w:r w:rsidR="00095C39">
        <w:rPr>
          <w:rFonts w:ascii="Myriad Pro" w:hAnsi="Myriad Pro"/>
          <w:sz w:val="26"/>
          <w:szCs w:val="26"/>
        </w:rPr>
        <w:t>рас</w:t>
      </w:r>
      <w:r w:rsidR="00D87A60">
        <w:rPr>
          <w:rFonts w:ascii="Myriad Pro" w:hAnsi="Myriad Pro"/>
          <w:sz w:val="26"/>
          <w:szCs w:val="26"/>
        </w:rPr>
        <w:t>с</w:t>
      </w:r>
      <w:r w:rsidR="00095C39">
        <w:rPr>
          <w:rFonts w:ascii="Myriad Pro" w:hAnsi="Myriad Pro"/>
          <w:sz w:val="26"/>
          <w:szCs w:val="26"/>
        </w:rPr>
        <w:t>читанной</w:t>
      </w:r>
      <w:r w:rsidRPr="002A59CC">
        <w:rPr>
          <w:rFonts w:ascii="Myriad Pro" w:hAnsi="Myriad Pro"/>
          <w:sz w:val="26"/>
          <w:szCs w:val="26"/>
        </w:rPr>
        <w:t xml:space="preserve"> суммы расходов на оплату труда в размере </w:t>
      </w:r>
      <w:r w:rsidR="00095C39">
        <w:rPr>
          <w:rFonts w:ascii="Myriad Pro" w:hAnsi="Myriad Pro"/>
          <w:sz w:val="26"/>
          <w:szCs w:val="26"/>
        </w:rPr>
        <w:t>780 651,15</w:t>
      </w:r>
      <w:r w:rsidRPr="002A59CC">
        <w:rPr>
          <w:rFonts w:ascii="Myriad Pro" w:hAnsi="Myriad Pro"/>
          <w:sz w:val="26"/>
          <w:szCs w:val="26"/>
        </w:rPr>
        <w:t xml:space="preserve"> тыс. руб. в составе операционных затрат</w:t>
      </w:r>
      <w:r>
        <w:rPr>
          <w:rFonts w:ascii="Myriad Pro" w:hAnsi="Myriad Pro"/>
          <w:sz w:val="26"/>
          <w:szCs w:val="26"/>
        </w:rPr>
        <w:t>,</w:t>
      </w:r>
      <w:r w:rsidRPr="002A59CC">
        <w:rPr>
          <w:rFonts w:ascii="Myriad Pro" w:hAnsi="Myriad Pro"/>
          <w:sz w:val="26"/>
          <w:szCs w:val="26"/>
        </w:rPr>
        <w:t xml:space="preserve"> принятых на 2017 год. Таким образом, Исполнитель отмечает, что сумма утвержденных расходов </w:t>
      </w:r>
      <w:r w:rsidR="000C48BE">
        <w:rPr>
          <w:rFonts w:ascii="Myriad Pro" w:hAnsi="Myriad Pro"/>
          <w:sz w:val="26"/>
          <w:szCs w:val="26"/>
        </w:rPr>
        <w:t>выше</w:t>
      </w:r>
      <w:r w:rsidRPr="002A59CC">
        <w:rPr>
          <w:rFonts w:ascii="Myriad Pro" w:hAnsi="Myriad Pro"/>
          <w:sz w:val="26"/>
          <w:szCs w:val="26"/>
        </w:rPr>
        <w:t xml:space="preserve"> на </w:t>
      </w:r>
      <w:r w:rsidR="00095C39">
        <w:rPr>
          <w:rFonts w:ascii="Myriad Pro" w:hAnsi="Myriad Pro"/>
          <w:sz w:val="26"/>
          <w:szCs w:val="26"/>
        </w:rPr>
        <w:t>4 433,44</w:t>
      </w:r>
      <w:r w:rsidRPr="002A59CC">
        <w:rPr>
          <w:rFonts w:ascii="Myriad Pro" w:hAnsi="Myriad Pro"/>
          <w:sz w:val="26"/>
          <w:szCs w:val="26"/>
        </w:rPr>
        <w:t xml:space="preserve"> тыс. руб. (разница принятых </w:t>
      </w:r>
      <w:r w:rsidR="000C48BE">
        <w:rPr>
          <w:rFonts w:ascii="Myriad Pro" w:hAnsi="Myriad Pro"/>
          <w:sz w:val="26"/>
          <w:szCs w:val="26"/>
        </w:rPr>
        <w:t>Госкомитетом</w:t>
      </w:r>
      <w:r w:rsidRPr="002A59CC">
        <w:rPr>
          <w:rFonts w:ascii="Myriad Pro" w:hAnsi="Myriad Pro"/>
          <w:sz w:val="26"/>
          <w:szCs w:val="26"/>
        </w:rPr>
        <w:t xml:space="preserve"> расходов на социальные отчисления в сумме </w:t>
      </w:r>
      <w:r w:rsidR="000C48BE">
        <w:rPr>
          <w:rFonts w:ascii="Myriad Pro" w:hAnsi="Myriad Pro"/>
          <w:sz w:val="26"/>
          <w:szCs w:val="26"/>
        </w:rPr>
        <w:t>229 126,67</w:t>
      </w:r>
      <w:r w:rsidRPr="002A59CC">
        <w:rPr>
          <w:rFonts w:ascii="Myriad Pro" w:hAnsi="Myriad Pro"/>
          <w:sz w:val="26"/>
          <w:szCs w:val="26"/>
        </w:rPr>
        <w:t xml:space="preserve"> тыс. руб. и определенной Исполнителем суммы расходов на социальные отчисления в размере </w:t>
      </w:r>
      <w:r w:rsidR="00095C39">
        <w:rPr>
          <w:rFonts w:ascii="Myriad Pro" w:hAnsi="Myriad Pro"/>
          <w:sz w:val="26"/>
          <w:szCs w:val="26"/>
        </w:rPr>
        <w:t>224 693,23</w:t>
      </w:r>
      <w:r w:rsidR="000C48BE" w:rsidRPr="002A59CC">
        <w:rPr>
          <w:rFonts w:ascii="Myriad Pro" w:hAnsi="Myriad Pro"/>
          <w:sz w:val="26"/>
          <w:szCs w:val="26"/>
        </w:rPr>
        <w:t xml:space="preserve"> </w:t>
      </w:r>
      <w:r w:rsidRPr="002A59CC">
        <w:rPr>
          <w:rFonts w:ascii="Myriad Pro" w:hAnsi="Myriad Pro"/>
          <w:sz w:val="26"/>
          <w:szCs w:val="26"/>
        </w:rPr>
        <w:t>тыс. руб.).</w:t>
      </w:r>
      <w:r w:rsidR="000C48BE">
        <w:rPr>
          <w:rFonts w:ascii="Myriad Pro" w:hAnsi="Myriad Pro"/>
          <w:sz w:val="26"/>
          <w:szCs w:val="26"/>
        </w:rPr>
        <w:t xml:space="preserve"> В материалах тарифного дела отсутствует расчет фактического процента отчислений за отчетный период (2015 год).</w:t>
      </w:r>
    </w:p>
    <w:p w14:paraId="7A3941D5" w14:textId="166D0546" w:rsidR="005530DA" w:rsidRDefault="005530DA" w:rsidP="004F3A66">
      <w:pPr>
        <w:pStyle w:val="afffe"/>
        <w:spacing w:after="0"/>
        <w:contextualSpacing/>
        <w:rPr>
          <w:lang w:val="ru-RU"/>
        </w:rPr>
      </w:pPr>
      <w:r w:rsidRPr="00FB0A3A">
        <w:rPr>
          <w:lang w:val="ru-RU"/>
        </w:rPr>
        <w:t xml:space="preserve">Расходы на отчисления на социальные нужды </w:t>
      </w:r>
      <w:r>
        <w:rPr>
          <w:lang w:val="ru-RU"/>
        </w:rPr>
        <w:t xml:space="preserve">на 2018 год </w:t>
      </w:r>
      <w:r w:rsidRPr="00FB0A3A">
        <w:rPr>
          <w:lang w:val="ru-RU"/>
        </w:rPr>
        <w:t xml:space="preserve">Исполнителем рассчитаны </w:t>
      </w:r>
      <w:r>
        <w:rPr>
          <w:lang w:val="ru-RU"/>
        </w:rPr>
        <w:t>в размере</w:t>
      </w:r>
      <w:r w:rsidRPr="00FB0A3A">
        <w:rPr>
          <w:lang w:val="ru-RU"/>
        </w:rPr>
        <w:t xml:space="preserve"> </w:t>
      </w:r>
      <w:r w:rsidR="000C48BE">
        <w:rPr>
          <w:lang w:val="ru-RU"/>
        </w:rPr>
        <w:t>288 499,7</w:t>
      </w:r>
      <w:r w:rsidRPr="00FB0A3A">
        <w:rPr>
          <w:lang w:val="ru-RU"/>
        </w:rPr>
        <w:t xml:space="preserve"> тыс. руб. от плановой суммы </w:t>
      </w:r>
      <w:r w:rsidR="00447C09">
        <w:rPr>
          <w:lang w:val="ru-RU"/>
        </w:rPr>
        <w:t>выплат</w:t>
      </w:r>
      <w:r w:rsidR="00095C39">
        <w:rPr>
          <w:lang w:val="ru-RU"/>
        </w:rPr>
        <w:t xml:space="preserve">, подлежащих </w:t>
      </w:r>
      <w:r w:rsidR="00447C09">
        <w:rPr>
          <w:lang w:val="ru-RU"/>
        </w:rPr>
        <w:t>обязательному социальному страхованию</w:t>
      </w:r>
      <w:r w:rsidRPr="00FB0A3A">
        <w:rPr>
          <w:lang w:val="ru-RU"/>
        </w:rPr>
        <w:t>, рассчитанной Исполнителем в размере 1 0</w:t>
      </w:r>
      <w:r w:rsidR="000C48BE">
        <w:rPr>
          <w:lang w:val="ru-RU"/>
        </w:rPr>
        <w:t>31</w:t>
      </w:r>
      <w:r w:rsidRPr="00FB0A3A">
        <w:rPr>
          <w:lang w:val="ru-RU"/>
        </w:rPr>
        <w:t> </w:t>
      </w:r>
      <w:r w:rsidR="000C48BE">
        <w:rPr>
          <w:lang w:val="ru-RU"/>
        </w:rPr>
        <w:t>363</w:t>
      </w:r>
      <w:r w:rsidRPr="00FB0A3A">
        <w:rPr>
          <w:lang w:val="ru-RU"/>
        </w:rPr>
        <w:t>,</w:t>
      </w:r>
      <w:r w:rsidR="000C48BE">
        <w:rPr>
          <w:lang w:val="ru-RU"/>
        </w:rPr>
        <w:t>57</w:t>
      </w:r>
      <w:r w:rsidRPr="00FB0A3A">
        <w:rPr>
          <w:lang w:val="ru-RU"/>
        </w:rPr>
        <w:t xml:space="preserve"> тыс. руб., что выше на </w:t>
      </w:r>
      <w:r w:rsidR="00095C39">
        <w:rPr>
          <w:lang w:val="ru-RU"/>
        </w:rPr>
        <w:t>28 676,92</w:t>
      </w:r>
      <w:r w:rsidRPr="00FB0A3A">
        <w:rPr>
          <w:lang w:val="ru-RU"/>
        </w:rPr>
        <w:t xml:space="preserve"> тыс. руб. учтенных Комитетом и ниже на </w:t>
      </w:r>
      <w:r w:rsidR="000C48BE">
        <w:rPr>
          <w:lang w:val="ru-RU"/>
        </w:rPr>
        <w:t>99 733,01</w:t>
      </w:r>
      <w:r w:rsidRPr="00FB0A3A">
        <w:rPr>
          <w:lang w:val="ru-RU"/>
        </w:rPr>
        <w:t xml:space="preserve"> тыс. руб., заявленных </w:t>
      </w:r>
      <w:r w:rsidR="00416070">
        <w:rPr>
          <w:lang w:val="ru-RU"/>
        </w:rPr>
        <w:t>Карельским ф</w:t>
      </w:r>
      <w:r w:rsidRPr="00FB0A3A">
        <w:rPr>
          <w:lang w:val="ru-RU"/>
        </w:rPr>
        <w:t>илиалом</w:t>
      </w:r>
      <w:r w:rsidR="00416070">
        <w:rPr>
          <w:lang w:val="ru-RU"/>
        </w:rPr>
        <w:t xml:space="preserve"> ПАО «МРСК Северо-Запада»</w:t>
      </w:r>
      <w:r w:rsidRPr="00FB0A3A">
        <w:rPr>
          <w:lang w:val="ru-RU"/>
        </w:rPr>
        <w:t>.</w:t>
      </w:r>
    </w:p>
    <w:p w14:paraId="3A1B35CA" w14:textId="5AECC8FA" w:rsidR="009368B7" w:rsidRDefault="009368B7" w:rsidP="004F3A66">
      <w:pPr>
        <w:spacing w:line="360" w:lineRule="auto"/>
        <w:ind w:firstLine="567"/>
        <w:contextualSpacing/>
        <w:jc w:val="both"/>
        <w:rPr>
          <w:rFonts w:ascii="Myriad Pro" w:hAnsi="Myriad Pro"/>
          <w:sz w:val="26"/>
          <w:szCs w:val="26"/>
        </w:rPr>
      </w:pPr>
      <w:r w:rsidRPr="00C84DC3">
        <w:rPr>
          <w:rFonts w:ascii="Myriad Pro" w:hAnsi="Myriad Pro"/>
          <w:sz w:val="26"/>
          <w:szCs w:val="26"/>
        </w:rPr>
        <w:t xml:space="preserve">Отклонения между расчетами Исполнителя и </w:t>
      </w:r>
      <w:r w:rsidR="004F3A66">
        <w:rPr>
          <w:rFonts w:ascii="Myriad Pro" w:hAnsi="Myriad Pro"/>
          <w:sz w:val="26"/>
          <w:szCs w:val="26"/>
        </w:rPr>
        <w:t xml:space="preserve">Госкомитетом </w:t>
      </w:r>
      <w:r w:rsidRPr="00C84DC3">
        <w:rPr>
          <w:rFonts w:ascii="Myriad Pro" w:hAnsi="Myriad Pro"/>
          <w:sz w:val="26"/>
          <w:szCs w:val="26"/>
        </w:rPr>
        <w:t xml:space="preserve">обусловлены учетом </w:t>
      </w:r>
      <w:r w:rsidR="004F3A66">
        <w:rPr>
          <w:rFonts w:ascii="Myriad Pro" w:hAnsi="Myriad Pro"/>
          <w:sz w:val="26"/>
          <w:szCs w:val="26"/>
        </w:rPr>
        <w:t>органом регулирования</w:t>
      </w:r>
      <w:r w:rsidRPr="00C84DC3">
        <w:rPr>
          <w:rFonts w:ascii="Myriad Pro" w:hAnsi="Myriad Pro"/>
          <w:sz w:val="26"/>
          <w:szCs w:val="26"/>
        </w:rPr>
        <w:t xml:space="preserve"> процентов отчислений</w:t>
      </w:r>
      <w:r w:rsidR="00416070">
        <w:rPr>
          <w:rFonts w:ascii="Myriad Pro" w:hAnsi="Myriad Pro"/>
          <w:sz w:val="26"/>
          <w:szCs w:val="26"/>
        </w:rPr>
        <w:t>,</w:t>
      </w:r>
      <w:r w:rsidRPr="00C84DC3">
        <w:rPr>
          <w:rFonts w:ascii="Myriad Pro" w:hAnsi="Myriad Pro"/>
          <w:sz w:val="26"/>
          <w:szCs w:val="26"/>
        </w:rPr>
        <w:t xml:space="preserve"> отличных от фактически сложившихся последний за год, за который имеются фактические данные.</w:t>
      </w:r>
    </w:p>
    <w:p w14:paraId="13EB52E1" w14:textId="77777777" w:rsidR="004F3A66" w:rsidRDefault="004F3A66" w:rsidP="004F3A66">
      <w:pPr>
        <w:spacing w:line="360" w:lineRule="auto"/>
        <w:ind w:firstLine="567"/>
        <w:jc w:val="center"/>
        <w:rPr>
          <w:rFonts w:ascii="Myriad Pro" w:hAnsi="Myriad Pro"/>
          <w:i/>
          <w:sz w:val="26"/>
          <w:szCs w:val="26"/>
        </w:rPr>
      </w:pPr>
    </w:p>
    <w:p w14:paraId="774C73F1" w14:textId="4AECB111" w:rsidR="003102CE" w:rsidRPr="00C84DC3" w:rsidRDefault="003102CE" w:rsidP="00A071C5">
      <w:pPr>
        <w:spacing w:line="360" w:lineRule="auto"/>
        <w:ind w:firstLine="567"/>
        <w:rPr>
          <w:rFonts w:ascii="Myriad Pro" w:hAnsi="Myriad Pro"/>
          <w:i/>
          <w:sz w:val="26"/>
          <w:szCs w:val="26"/>
        </w:rPr>
      </w:pPr>
      <w:r>
        <w:rPr>
          <w:rFonts w:ascii="Myriad Pro" w:hAnsi="Myriad Pro"/>
          <w:i/>
          <w:sz w:val="26"/>
          <w:szCs w:val="26"/>
        </w:rPr>
        <w:t>Расходы по обслуживанию кредитных ресурсов</w:t>
      </w:r>
    </w:p>
    <w:p w14:paraId="33BCEF56" w14:textId="77777777" w:rsidR="003102CE" w:rsidRDefault="003102CE" w:rsidP="003102CE">
      <w:pPr>
        <w:pStyle w:val="affff0"/>
        <w:rPr>
          <w:lang w:val="ru-RU"/>
        </w:rPr>
      </w:pPr>
      <w:r w:rsidRPr="002E29C3">
        <w:rPr>
          <w:lang w:val="ru-RU"/>
        </w:rPr>
        <w:t xml:space="preserve">По мнению Исполнителя, исходя из </w:t>
      </w:r>
      <w:r w:rsidRPr="00121322">
        <w:rPr>
          <w:lang w:val="ru-RU"/>
        </w:rPr>
        <w:t xml:space="preserve">анализа имеющихся документов, плановый уровень процентов </w:t>
      </w:r>
      <w:r w:rsidRPr="002203C0">
        <w:rPr>
          <w:lang w:val="ru-RU"/>
        </w:rPr>
        <w:t xml:space="preserve">к уплате </w:t>
      </w:r>
      <w:r>
        <w:rPr>
          <w:lang w:val="ru-RU"/>
        </w:rPr>
        <w:t xml:space="preserve">на 2018 год </w:t>
      </w:r>
      <w:r w:rsidRPr="002203C0">
        <w:rPr>
          <w:lang w:val="ru-RU"/>
        </w:rPr>
        <w:t xml:space="preserve">составляет </w:t>
      </w:r>
      <w:r>
        <w:rPr>
          <w:lang w:val="ru-RU"/>
        </w:rPr>
        <w:t>46 497,87</w:t>
      </w:r>
      <w:r w:rsidRPr="002203C0">
        <w:rPr>
          <w:lang w:val="ru-RU"/>
        </w:rPr>
        <w:t xml:space="preserve"> тыс</w:t>
      </w:r>
      <w:r w:rsidRPr="00121322">
        <w:rPr>
          <w:lang w:val="ru-RU"/>
        </w:rPr>
        <w:t>. руб</w:t>
      </w:r>
      <w:r w:rsidRPr="002E29C3">
        <w:rPr>
          <w:lang w:val="ru-RU"/>
        </w:rPr>
        <w:t>.</w:t>
      </w:r>
    </w:p>
    <w:p w14:paraId="4B08D5EB" w14:textId="1D4EDF16" w:rsidR="003102CE" w:rsidRDefault="003102CE" w:rsidP="003102CE">
      <w:pPr>
        <w:pStyle w:val="affff0"/>
        <w:rPr>
          <w:lang w:val="ru-RU"/>
        </w:rPr>
      </w:pPr>
      <w:r>
        <w:rPr>
          <w:lang w:val="ru-RU"/>
        </w:rPr>
        <w:t>Утвержденная сумма данных расходов в ТБР на 2018 год – 0,0.</w:t>
      </w:r>
    </w:p>
    <w:p w14:paraId="40923CF6" w14:textId="77777777" w:rsidR="003102CE" w:rsidRPr="00C84DC3" w:rsidRDefault="003102CE" w:rsidP="00BD34AD">
      <w:pPr>
        <w:keepNext/>
        <w:spacing w:line="360" w:lineRule="auto"/>
        <w:ind w:firstLine="567"/>
        <w:rPr>
          <w:rFonts w:ascii="Myriad Pro" w:hAnsi="Myriad Pro"/>
          <w:i/>
          <w:sz w:val="26"/>
          <w:szCs w:val="26"/>
        </w:rPr>
      </w:pPr>
      <w:r>
        <w:rPr>
          <w:rFonts w:ascii="Myriad Pro" w:hAnsi="Myriad Pro"/>
          <w:i/>
          <w:sz w:val="26"/>
          <w:szCs w:val="26"/>
        </w:rPr>
        <w:t>Выпадающие доходы от льготного технологического присоединения</w:t>
      </w:r>
    </w:p>
    <w:p w14:paraId="45398335" w14:textId="01D39AF6" w:rsidR="003102CE" w:rsidRDefault="003102CE" w:rsidP="003102CE">
      <w:pPr>
        <w:spacing w:line="360" w:lineRule="auto"/>
        <w:ind w:firstLine="567"/>
        <w:jc w:val="both"/>
        <w:rPr>
          <w:rFonts w:ascii="Myriad Pro" w:hAnsi="Myriad Pro"/>
          <w:sz w:val="26"/>
          <w:szCs w:val="26"/>
        </w:rPr>
      </w:pPr>
      <w:r>
        <w:rPr>
          <w:rFonts w:ascii="Myriad Pro" w:hAnsi="Myriad Pro"/>
          <w:sz w:val="26"/>
          <w:szCs w:val="26"/>
        </w:rPr>
        <w:t>В</w:t>
      </w:r>
      <w:r w:rsidRPr="00A036D4">
        <w:rPr>
          <w:rFonts w:ascii="Myriad Pro" w:hAnsi="Myriad Pro"/>
          <w:sz w:val="26"/>
          <w:szCs w:val="26"/>
        </w:rPr>
        <w:t xml:space="preserve">еличина плановых выпадающих доходов на 2017 год, связанных с технологическим присоединением к электрическим сетям </w:t>
      </w:r>
      <w:r w:rsidR="00F96270">
        <w:rPr>
          <w:rFonts w:ascii="Myriad Pro" w:hAnsi="Myriad Pro"/>
          <w:sz w:val="26"/>
          <w:szCs w:val="26"/>
        </w:rPr>
        <w:t xml:space="preserve">Карельского </w:t>
      </w:r>
      <w:r w:rsidRPr="00A036D4">
        <w:rPr>
          <w:rFonts w:ascii="Myriad Pro" w:hAnsi="Myriad Pro"/>
          <w:sz w:val="26"/>
          <w:szCs w:val="26"/>
        </w:rPr>
        <w:t>филиала ПАО «МРСК Северо-Запада»</w:t>
      </w:r>
      <w:r w:rsidR="00F96270">
        <w:rPr>
          <w:rFonts w:ascii="Myriad Pro" w:hAnsi="Myriad Pro"/>
          <w:sz w:val="26"/>
          <w:szCs w:val="26"/>
        </w:rPr>
        <w:t xml:space="preserve">, </w:t>
      </w:r>
      <w:r w:rsidRPr="00A036D4">
        <w:rPr>
          <w:rFonts w:ascii="Myriad Pro" w:hAnsi="Myriad Pro"/>
          <w:sz w:val="26"/>
          <w:szCs w:val="26"/>
        </w:rPr>
        <w:t>рассчитанная Исполнителем</w:t>
      </w:r>
      <w:r w:rsidR="00F96270">
        <w:rPr>
          <w:rFonts w:ascii="Myriad Pro" w:hAnsi="Myriad Pro"/>
          <w:sz w:val="26"/>
          <w:szCs w:val="26"/>
        </w:rPr>
        <w:t>,</w:t>
      </w:r>
      <w:r w:rsidRPr="00A036D4">
        <w:rPr>
          <w:rFonts w:ascii="Myriad Pro" w:hAnsi="Myriad Pro"/>
          <w:sz w:val="26"/>
          <w:szCs w:val="26"/>
        </w:rPr>
        <w:t xml:space="preserve"> составляет </w:t>
      </w:r>
      <w:r>
        <w:rPr>
          <w:rFonts w:ascii="Myriad Pro" w:hAnsi="Myriad Pro"/>
          <w:sz w:val="26"/>
          <w:szCs w:val="26"/>
        </w:rPr>
        <w:t>14 233,49</w:t>
      </w:r>
      <w:r w:rsidRPr="00A036D4">
        <w:rPr>
          <w:rFonts w:ascii="Myriad Pro" w:hAnsi="Myriad Pro"/>
          <w:sz w:val="26"/>
          <w:szCs w:val="26"/>
        </w:rPr>
        <w:t xml:space="preserve"> тыс. руб.</w:t>
      </w:r>
      <w:r>
        <w:rPr>
          <w:rFonts w:ascii="Myriad Pro" w:hAnsi="Myriad Pro"/>
          <w:sz w:val="26"/>
          <w:szCs w:val="26"/>
        </w:rPr>
        <w:t>, что выше на 6 022 тыс. руб., учтенных регулирующим органом.</w:t>
      </w:r>
    </w:p>
    <w:p w14:paraId="4A6B59ED" w14:textId="7E1BC58B" w:rsidR="003102CE" w:rsidRPr="00A036D4" w:rsidRDefault="003102CE" w:rsidP="003102CE">
      <w:pPr>
        <w:tabs>
          <w:tab w:val="num" w:pos="960"/>
        </w:tabs>
        <w:spacing w:after="200" w:line="360" w:lineRule="auto"/>
        <w:ind w:firstLine="567"/>
        <w:jc w:val="both"/>
        <w:rPr>
          <w:rFonts w:ascii="Myriad Pro" w:hAnsi="Myriad Pro"/>
          <w:sz w:val="26"/>
          <w:szCs w:val="26"/>
        </w:rPr>
      </w:pPr>
      <w:r>
        <w:rPr>
          <w:rFonts w:ascii="Myriad Pro" w:hAnsi="Myriad Pro"/>
          <w:sz w:val="26"/>
          <w:szCs w:val="26"/>
        </w:rPr>
        <w:lastRenderedPageBreak/>
        <w:t xml:space="preserve">Величина </w:t>
      </w:r>
      <w:r w:rsidRPr="00FE6376">
        <w:rPr>
          <w:rFonts w:ascii="Myriad Pro" w:hAnsi="Myriad Pro"/>
          <w:sz w:val="26"/>
          <w:szCs w:val="26"/>
        </w:rPr>
        <w:t xml:space="preserve">плановых выпадающих доходов на 2018 год, связанных с технологическим присоединением к электрическим сетям </w:t>
      </w:r>
      <w:r w:rsidR="00F96270">
        <w:rPr>
          <w:rFonts w:ascii="Myriad Pro" w:hAnsi="Myriad Pro"/>
          <w:sz w:val="26"/>
          <w:szCs w:val="26"/>
        </w:rPr>
        <w:t xml:space="preserve">Карельского </w:t>
      </w:r>
      <w:r w:rsidRPr="00FE6376">
        <w:rPr>
          <w:rFonts w:ascii="Myriad Pro" w:hAnsi="Myriad Pro"/>
          <w:sz w:val="26"/>
          <w:szCs w:val="26"/>
        </w:rPr>
        <w:t>филиала ПАО «МРСК Северо-Запада»</w:t>
      </w:r>
      <w:r w:rsidR="00F96270">
        <w:rPr>
          <w:rFonts w:ascii="Myriad Pro" w:hAnsi="Myriad Pro"/>
          <w:sz w:val="26"/>
          <w:szCs w:val="26"/>
        </w:rPr>
        <w:t xml:space="preserve">, </w:t>
      </w:r>
      <w:r w:rsidRPr="00FE6376">
        <w:rPr>
          <w:rFonts w:ascii="Myriad Pro" w:hAnsi="Myriad Pro"/>
          <w:sz w:val="26"/>
          <w:szCs w:val="26"/>
        </w:rPr>
        <w:t>рассч</w:t>
      </w:r>
      <w:r>
        <w:rPr>
          <w:rFonts w:ascii="Myriad Pro" w:hAnsi="Myriad Pro"/>
          <w:sz w:val="26"/>
          <w:szCs w:val="26"/>
        </w:rPr>
        <w:t>итанная Исполнителем</w:t>
      </w:r>
      <w:r w:rsidR="00F96270">
        <w:rPr>
          <w:rFonts w:ascii="Myriad Pro" w:hAnsi="Myriad Pro"/>
          <w:sz w:val="26"/>
          <w:szCs w:val="26"/>
        </w:rPr>
        <w:t>,</w:t>
      </w:r>
      <w:r>
        <w:rPr>
          <w:rFonts w:ascii="Myriad Pro" w:hAnsi="Myriad Pro"/>
          <w:sz w:val="26"/>
          <w:szCs w:val="26"/>
        </w:rPr>
        <w:t xml:space="preserve"> составляет 303 348,17 тыс. руб., что выше на 36 086,47 тыс. руб., учтенных регулирующим органом.</w:t>
      </w:r>
    </w:p>
    <w:p w14:paraId="39A02B5B" w14:textId="77777777" w:rsidR="009368B7" w:rsidRDefault="009368B7" w:rsidP="009368B7">
      <w:pPr>
        <w:tabs>
          <w:tab w:val="left" w:pos="284"/>
          <w:tab w:val="left" w:pos="993"/>
        </w:tabs>
        <w:spacing w:line="360" w:lineRule="auto"/>
        <w:ind w:firstLine="567"/>
        <w:jc w:val="both"/>
        <w:rPr>
          <w:rFonts w:ascii="Myriad Pro" w:hAnsi="Myriad Pro"/>
          <w:sz w:val="28"/>
          <w:szCs w:val="28"/>
        </w:rPr>
      </w:pPr>
    </w:p>
    <w:p w14:paraId="50AC1E98" w14:textId="77777777" w:rsidR="00155EEC" w:rsidRPr="00FE7D50" w:rsidRDefault="00155EEC" w:rsidP="009368B7">
      <w:pPr>
        <w:tabs>
          <w:tab w:val="left" w:pos="284"/>
          <w:tab w:val="left" w:pos="993"/>
        </w:tabs>
        <w:spacing w:line="360" w:lineRule="auto"/>
        <w:ind w:firstLine="567"/>
        <w:jc w:val="both"/>
        <w:rPr>
          <w:rFonts w:ascii="Myriad Pro" w:hAnsi="Myriad Pro"/>
          <w:sz w:val="28"/>
          <w:szCs w:val="28"/>
        </w:rPr>
      </w:pPr>
      <w:r w:rsidRPr="00FE7D50">
        <w:rPr>
          <w:rFonts w:ascii="Myriad Pro" w:hAnsi="Myriad Pro"/>
          <w:sz w:val="28"/>
          <w:szCs w:val="28"/>
        </w:rPr>
        <w:br w:type="page"/>
      </w:r>
    </w:p>
    <w:p w14:paraId="761E9391" w14:textId="4CF20829" w:rsidR="00B47380" w:rsidRPr="00155EEC" w:rsidRDefault="00B47380" w:rsidP="00155EEC">
      <w:pPr>
        <w:pStyle w:val="21"/>
        <w:pageBreakBefore/>
        <w:numPr>
          <w:ilvl w:val="0"/>
          <w:numId w:val="2"/>
        </w:numPr>
        <w:spacing w:before="0" w:line="360" w:lineRule="auto"/>
        <w:jc w:val="both"/>
        <w:rPr>
          <w:rFonts w:ascii="Myriad Pro" w:hAnsi="Myriad Pro"/>
          <w:b/>
          <w:color w:val="4F6228" w:themeColor="accent3" w:themeShade="80"/>
          <w:sz w:val="28"/>
          <w:szCs w:val="28"/>
        </w:rPr>
      </w:pPr>
      <w:bookmarkStart w:id="28" w:name="_Toc53664252"/>
      <w:r w:rsidRPr="00155EEC">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E1927">
        <w:rPr>
          <w:rFonts w:ascii="Myriad Pro" w:hAnsi="Myriad Pro"/>
          <w:b/>
          <w:color w:val="4F6228" w:themeColor="accent3" w:themeShade="80"/>
          <w:sz w:val="28"/>
          <w:szCs w:val="28"/>
        </w:rPr>
        <w:t xml:space="preserve">Карельским филиалом ПАО «МРСК Северо-Запада» в Государственный комитет Республики Карелия по ценам и тарифам </w:t>
      </w:r>
      <w:r w:rsidRPr="00155EEC">
        <w:rPr>
          <w:rFonts w:ascii="Myriad Pro" w:hAnsi="Myriad Pro"/>
          <w:b/>
          <w:color w:val="4F6228" w:themeColor="accent3" w:themeShade="80"/>
          <w:sz w:val="28"/>
          <w:szCs w:val="28"/>
        </w:rPr>
        <w:t>в рамках рассмотрения дел об установлении тарифов</w:t>
      </w:r>
      <w:bookmarkEnd w:id="25"/>
      <w:bookmarkEnd w:id="26"/>
      <w:bookmarkEnd w:id="28"/>
    </w:p>
    <w:p w14:paraId="1CA2BE78" w14:textId="77777777" w:rsidR="00B47380" w:rsidRPr="00C1091A" w:rsidRDefault="00B47380" w:rsidP="00BB28B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29" w:name="_Toc52882351"/>
      <w:bookmarkStart w:id="30" w:name="_Toc53158452"/>
      <w:bookmarkStart w:id="31" w:name="_Toc53333652"/>
      <w:bookmarkStart w:id="32" w:name="_Toc53664253"/>
      <w:bookmarkEnd w:id="29"/>
      <w:r>
        <w:rPr>
          <w:rFonts w:ascii="Myriad Pro" w:hAnsi="Myriad Pro"/>
          <w:b/>
          <w:color w:val="4F6228" w:themeColor="accent3" w:themeShade="80"/>
          <w:sz w:val="28"/>
          <w:szCs w:val="28"/>
        </w:rPr>
        <w:t>Нормативное обоснование требований к формированию пакета обосновывающих материалов, предоставляемых территориальной сетевой организацией в органы регулирования цен (тарифов)</w:t>
      </w:r>
      <w:bookmarkEnd w:id="30"/>
      <w:bookmarkEnd w:id="31"/>
      <w:bookmarkEnd w:id="32"/>
    </w:p>
    <w:p w14:paraId="6A2A8374" w14:textId="77777777" w:rsidR="00B47380" w:rsidRPr="00D43CBB" w:rsidRDefault="00B47380" w:rsidP="00B47380">
      <w:pPr>
        <w:spacing w:line="360" w:lineRule="auto"/>
        <w:ind w:firstLine="567"/>
        <w:contextualSpacing/>
        <w:jc w:val="both"/>
        <w:rPr>
          <w:rFonts w:ascii="Myriad Pro" w:hAnsi="Myriad Pro"/>
          <w:sz w:val="26"/>
          <w:szCs w:val="26"/>
        </w:rPr>
      </w:pPr>
      <w:bookmarkStart w:id="33" w:name="_Hlk51940449"/>
      <w:r>
        <w:rPr>
          <w:rFonts w:ascii="Myriad Pro" w:hAnsi="Myriad Pro"/>
          <w:sz w:val="26"/>
          <w:szCs w:val="26"/>
        </w:rPr>
        <w:t xml:space="preserve">Статьей 6 Федерального закона от 26.03.2003 № 35-ФЗ «Об электроэнергетике» определены </w:t>
      </w:r>
      <w:r w:rsidRPr="00D43CBB">
        <w:rPr>
          <w:rFonts w:ascii="Myriad Pro" w:hAnsi="Myriad Pro"/>
          <w:sz w:val="26"/>
          <w:szCs w:val="26"/>
        </w:rPr>
        <w:t>общие принципы организации экономических отношений и основы государственной политики в сфере электроэнергетики</w:t>
      </w:r>
      <w:r>
        <w:rPr>
          <w:rFonts w:ascii="Myriad Pro" w:hAnsi="Myriad Pro"/>
          <w:sz w:val="26"/>
          <w:szCs w:val="26"/>
        </w:rPr>
        <w:t>.</w:t>
      </w:r>
    </w:p>
    <w:p w14:paraId="7C01F777" w14:textId="77777777" w:rsidR="00B47380" w:rsidRPr="00D43CBB" w:rsidRDefault="00B47380" w:rsidP="00B47380">
      <w:pPr>
        <w:spacing w:line="360" w:lineRule="auto"/>
        <w:ind w:firstLine="567"/>
        <w:contextualSpacing/>
        <w:jc w:val="both"/>
        <w:rPr>
          <w:rFonts w:ascii="Myriad Pro" w:hAnsi="Myriad Pro"/>
          <w:sz w:val="26"/>
          <w:szCs w:val="26"/>
        </w:rPr>
      </w:pPr>
      <w:r w:rsidRPr="00D43CBB">
        <w:rPr>
          <w:rFonts w:ascii="Myriad Pro" w:hAnsi="Myriad Pro"/>
          <w:sz w:val="26"/>
          <w:szCs w:val="26"/>
        </w:rPr>
        <w:t>Общими принципами организации экономических отношений и основами государственной политики в сфере электроэнергетики являются:</w:t>
      </w:r>
    </w:p>
    <w:p w14:paraId="727F99DF"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безопасности Российской Федерации;</w:t>
      </w:r>
    </w:p>
    <w:p w14:paraId="243EF3C7"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технологическое единство электроэнергетики;</w:t>
      </w:r>
    </w:p>
    <w:p w14:paraId="1E1AE533"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бесперебойного и надежного функционирования электроэнергетики в целях удовлетворения спроса на электрическую энергию потребителей, обеспечивающих надлежащее исполнение своих обязательств перед субъектами электроэнергетики;</w:t>
      </w:r>
    </w:p>
    <w:p w14:paraId="08D78915"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b/>
          <w:bCs/>
          <w:sz w:val="26"/>
          <w:szCs w:val="26"/>
        </w:rPr>
        <w:t>свобода экономической деятельности в сфере электроэнергетики</w:t>
      </w:r>
      <w:r w:rsidRPr="00D43CBB">
        <w:rPr>
          <w:rFonts w:ascii="Myriad Pro" w:hAnsi="Myriad Pro"/>
          <w:sz w:val="26"/>
          <w:szCs w:val="26"/>
        </w:rPr>
        <w:t xml:space="preserve"> и единство экономического пространства в сфере обращения электрической энергии с учетом ограничений, установленных федеральными законами;</w:t>
      </w:r>
    </w:p>
    <w:p w14:paraId="4FB29CE8"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соблюдение баланса экономических интересов поставщиков и потребителей электрической энергии;</w:t>
      </w:r>
    </w:p>
    <w:p w14:paraId="123A458E"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использование рыночных отношений и конкуренции в качестве одного из основных инструментов формирования устойчивой системы удовлетворения спроса на электрическую энергию при условии обеспечения надлежащего качества и минимизации стоимости электрической энергии;</w:t>
      </w:r>
    </w:p>
    <w:p w14:paraId="608B00D2"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 xml:space="preserve">обеспечение недискриминационных и стабильных условий для осуществления предпринимательской деятельности в сфере </w:t>
      </w:r>
      <w:r w:rsidRPr="00D43CBB">
        <w:rPr>
          <w:rFonts w:ascii="Myriad Pro" w:hAnsi="Myriad Pro"/>
          <w:b/>
          <w:bCs/>
          <w:sz w:val="26"/>
          <w:szCs w:val="26"/>
        </w:rPr>
        <w:lastRenderedPageBreak/>
        <w:t>электроэнергетики, обеспечение государственного регулирования деятельности субъектов электроэнергетики, необходимого для реализации принципов, установленных настоящей статьей, при регламентации применения методов государственного регулирования, в том числе за счет установления их исчерпывающего перечня;</w:t>
      </w:r>
    </w:p>
    <w:p w14:paraId="4FAB66E2"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содействие посредством мер, предусмотренных федеральными законами, развитию российского энергетического машиностроения и приборостроения, электротехнической промышленности и связанных с ними сфер услуг;</w:t>
      </w:r>
    </w:p>
    <w:p w14:paraId="7D96C9D5"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обеспечение экономически обоснованной доходности инвестированного капитала, используемого при осуществлении субъектами электроэнергетики видов деятельности, в которых применяется государственное регулирование цен (тарифов) (далее - регулируемый вид деятельности);</w:t>
      </w:r>
    </w:p>
    <w:p w14:paraId="1CC9F980"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экологической безопасности электроэнергетики;</w:t>
      </w:r>
    </w:p>
    <w:p w14:paraId="0B756690"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ими выработки электрической и тепловой энергии.</w:t>
      </w:r>
    </w:p>
    <w:p w14:paraId="31EC6B98" w14:textId="77777777" w:rsidR="00B47380" w:rsidRDefault="00B47380" w:rsidP="00B47380">
      <w:pPr>
        <w:spacing w:line="360" w:lineRule="auto"/>
        <w:ind w:firstLine="567"/>
        <w:contextualSpacing/>
        <w:jc w:val="both"/>
        <w:rPr>
          <w:rFonts w:ascii="Myriad Pro" w:hAnsi="Myriad Pro"/>
          <w:b/>
          <w:bCs/>
          <w:sz w:val="26"/>
          <w:szCs w:val="26"/>
        </w:rPr>
      </w:pPr>
      <w:r>
        <w:rPr>
          <w:rFonts w:ascii="Myriad Pro" w:hAnsi="Myriad Pro"/>
          <w:sz w:val="26"/>
          <w:szCs w:val="26"/>
        </w:rPr>
        <w:t>Статьей 20 Федерального закона от 26.03.2003 № 35-ФЗ «Об электроэнергетике» определены п</w:t>
      </w:r>
      <w:r w:rsidRPr="00D43CBB">
        <w:rPr>
          <w:rFonts w:ascii="Myriad Pro" w:hAnsi="Myriad Pro"/>
          <w:b/>
          <w:bCs/>
          <w:sz w:val="26"/>
          <w:szCs w:val="26"/>
        </w:rPr>
        <w:t>ринципы и методы государственного регулирования и контроля в электроэнергетике</w:t>
      </w:r>
      <w:r>
        <w:rPr>
          <w:rFonts w:ascii="Myriad Pro" w:hAnsi="Myriad Pro"/>
          <w:b/>
          <w:bCs/>
          <w:sz w:val="26"/>
          <w:szCs w:val="26"/>
        </w:rPr>
        <w:t>.</w:t>
      </w:r>
    </w:p>
    <w:p w14:paraId="55E8726B" w14:textId="77777777" w:rsidR="00B47380" w:rsidRPr="00D43CBB" w:rsidRDefault="00B47380" w:rsidP="00B47380">
      <w:pPr>
        <w:spacing w:line="360" w:lineRule="auto"/>
        <w:ind w:firstLine="567"/>
        <w:contextualSpacing/>
        <w:jc w:val="both"/>
        <w:rPr>
          <w:rFonts w:ascii="Myriad Pro" w:hAnsi="Myriad Pro"/>
          <w:sz w:val="26"/>
          <w:szCs w:val="26"/>
        </w:rPr>
      </w:pPr>
      <w:r w:rsidRPr="00D43CBB">
        <w:rPr>
          <w:rFonts w:ascii="Myriad Pro" w:hAnsi="Myriad Pro"/>
          <w:sz w:val="26"/>
          <w:szCs w:val="26"/>
        </w:rPr>
        <w:t>Основными принципами государственного регулирования и контроля в электроэнергетике являются:</w:t>
      </w:r>
    </w:p>
    <w:p w14:paraId="517A68A8"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единства технологического управления Единой энергетической системой России, надежного и безопасного функционирования Единой энергетической системы России и технологически изолированных территориальных электроэнергетических систем;</w:t>
      </w:r>
    </w:p>
    <w:p w14:paraId="600DE38D"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эффективное управление государственной собственностью в электроэнергетике;</w:t>
      </w:r>
    </w:p>
    <w:p w14:paraId="0FDF6EFE"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достижение баланса экономических интересов поставщиков и потребителей электрической энергии;</w:t>
      </w:r>
    </w:p>
    <w:p w14:paraId="09B1C6CA"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lastRenderedPageBreak/>
        <w:t>обеспечение доступности электрической энергии для потребителей и защита их прав;</w:t>
      </w:r>
    </w:p>
    <w:p w14:paraId="0423F5EC"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защиты потребителей от необоснованного повышения цен (тарифов) на электрическую энергию (мощность);</w:t>
      </w:r>
    </w:p>
    <w:p w14:paraId="729E1D99" w14:textId="77777777" w:rsidR="00B47380" w:rsidRPr="00D43CBB" w:rsidRDefault="00B47380" w:rsidP="00716154">
      <w:pPr>
        <w:pStyle w:val="a4"/>
        <w:numPr>
          <w:ilvl w:val="0"/>
          <w:numId w:val="9"/>
        </w:numPr>
        <w:spacing w:line="360" w:lineRule="auto"/>
        <w:ind w:left="0" w:firstLine="567"/>
        <w:jc w:val="both"/>
        <w:rPr>
          <w:rFonts w:ascii="Myriad Pro" w:hAnsi="Myriad Pro"/>
          <w:b/>
          <w:bCs/>
          <w:sz w:val="26"/>
          <w:szCs w:val="26"/>
        </w:rPr>
      </w:pPr>
      <w:r w:rsidRPr="00D43CBB">
        <w:rPr>
          <w:rFonts w:ascii="Myriad Pro" w:hAnsi="Myriad Pro"/>
          <w:b/>
          <w:bCs/>
          <w:sz w:val="26"/>
          <w:szCs w:val="26"/>
        </w:rPr>
        <w:t>создание необходимых условий для привлечения инвестиций в целях развития и функционирования российской электроэнергетической системы;</w:t>
      </w:r>
    </w:p>
    <w:p w14:paraId="36E25FA2"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развитие конкурентного рынка электрической энергии и ограничение монополистической деятельности отдельных субъектов электроэнергетики;</w:t>
      </w:r>
    </w:p>
    <w:p w14:paraId="257B96CE"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недискриминационного доступа к услугам субъектов естественных монополий в электроэнергетике и услугам организаций коммерческой инфраструктуры оптового рынка;</w:t>
      </w:r>
    </w:p>
    <w:p w14:paraId="11552538"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сохранение государственного регулирования в сферах электроэнергетики, в которых отсутствуют или ограничены условия для конкуренции;</w:t>
      </w:r>
    </w:p>
    <w:p w14:paraId="0A819AA8"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доступа потребителей электрической энергии к информации о функционировании оптового и розничных рынков, а также о деятельности субъектов электроэнергетики;</w:t>
      </w:r>
    </w:p>
    <w:p w14:paraId="2916D32F"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обеспечение энергетической и экологической безопасности электроэнергетики;</w:t>
      </w:r>
    </w:p>
    <w:p w14:paraId="6BB075BB" w14:textId="77777777" w:rsidR="00B47380" w:rsidRPr="00D43CBB" w:rsidRDefault="00B47380" w:rsidP="00716154">
      <w:pPr>
        <w:pStyle w:val="a4"/>
        <w:numPr>
          <w:ilvl w:val="0"/>
          <w:numId w:val="9"/>
        </w:numPr>
        <w:spacing w:line="360" w:lineRule="auto"/>
        <w:ind w:left="0" w:firstLine="567"/>
        <w:jc w:val="both"/>
        <w:rPr>
          <w:rFonts w:ascii="Myriad Pro" w:hAnsi="Myriad Pro"/>
          <w:sz w:val="26"/>
          <w:szCs w:val="26"/>
        </w:rPr>
      </w:pPr>
      <w:r w:rsidRPr="00D43CBB">
        <w:rPr>
          <w:rFonts w:ascii="Myriad Pro" w:hAnsi="Myriad Pro"/>
          <w:sz w:val="26"/>
          <w:szCs w:val="26"/>
        </w:rPr>
        <w:t>экономическая обоснованность оплаты мощности генерирующих объектов поставщиков в части обеспечения выработки электрической энергии.</w:t>
      </w:r>
    </w:p>
    <w:bookmarkEnd w:id="33"/>
    <w:p w14:paraId="6BA187F5"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12 Правил государственного регулирования (пересмотра, применения) цен (тарифов) в электроэнергетике, утвержденными постановлением Правительства Российской Федерации от 29.12.2011 № 1178 (далее – Правила регулирования), </w:t>
      </w:r>
      <w:r w:rsidRPr="005D497E">
        <w:rPr>
          <w:rFonts w:ascii="Myriad Pro" w:hAnsi="Myriad Pro"/>
          <w:b/>
          <w:bCs/>
          <w:sz w:val="26"/>
          <w:szCs w:val="26"/>
        </w:rPr>
        <w:t>организации, осуществляющие регулируемую деятельность, до 1 мая года, предшествующего очередному периоду регулирования, представляют в органы исполнительной власти субъектов Российской Федерации в области государственного регулирования тарифов предложения</w:t>
      </w:r>
      <w:r w:rsidRPr="005D497E">
        <w:rPr>
          <w:rFonts w:ascii="Myriad Pro" w:hAnsi="Myriad Pro"/>
          <w:sz w:val="26"/>
          <w:szCs w:val="26"/>
        </w:rPr>
        <w:t xml:space="preserve"> (заявление об установлении тарифов и (или) их предельных </w:t>
      </w:r>
      <w:r w:rsidRPr="005D497E">
        <w:rPr>
          <w:rFonts w:ascii="Myriad Pro" w:hAnsi="Myriad Pro"/>
          <w:sz w:val="26"/>
          <w:szCs w:val="26"/>
        </w:rPr>
        <w:lastRenderedPageBreak/>
        <w:t xml:space="preserve">уровней, подписанное руководителем или иным уполномоченным в соответствии с законодательством Российской Федерации лицом заявителя и заверенное печатью заявителя (при наличии печати), </w:t>
      </w:r>
      <w:r w:rsidRPr="005D497E">
        <w:rPr>
          <w:rFonts w:ascii="Myriad Pro" w:hAnsi="Myriad Pro"/>
          <w:b/>
          <w:bCs/>
          <w:sz w:val="26"/>
          <w:szCs w:val="26"/>
        </w:rPr>
        <w:t xml:space="preserve">с прилагаемыми обосновывающими материалами (подлинники или заверенные заявителем копии) </w:t>
      </w:r>
      <w:r w:rsidRPr="005D497E">
        <w:rPr>
          <w:rFonts w:ascii="Myriad Pro" w:hAnsi="Myriad Pro"/>
          <w:sz w:val="26"/>
          <w:szCs w:val="26"/>
        </w:rPr>
        <w:t xml:space="preserve">об установлении тарифов и (или) предельных уровней тарифов на электрическую энергию (мощность), поставляемую населению и приравненным к нему категориям потребителей, покупателям на розничных рынках на территориях, не объединенных в ценовые зоны оптового рынка, за исключением электрической энергии (мощности), поставляемой населению и приравненным к нему категориям потребителей, и </w:t>
      </w:r>
      <w:r w:rsidRPr="005D497E">
        <w:rPr>
          <w:rFonts w:ascii="Myriad Pro" w:hAnsi="Myriad Pro"/>
          <w:b/>
          <w:bCs/>
          <w:sz w:val="26"/>
          <w:szCs w:val="26"/>
        </w:rPr>
        <w:t>на услуги по передаче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w:t>
      </w:r>
    </w:p>
    <w:p w14:paraId="2EE9BA1E" w14:textId="77777777" w:rsidR="00B47380" w:rsidRDefault="00B47380" w:rsidP="00B47380">
      <w:pPr>
        <w:spacing w:line="360" w:lineRule="auto"/>
        <w:ind w:firstLine="567"/>
        <w:contextualSpacing/>
        <w:jc w:val="both"/>
        <w:rPr>
          <w:rFonts w:ascii="Myriad Pro" w:hAnsi="Myriad Pro"/>
          <w:sz w:val="26"/>
          <w:szCs w:val="26"/>
        </w:rPr>
      </w:pPr>
      <w:r w:rsidRPr="005D497E">
        <w:rPr>
          <w:rFonts w:ascii="Myriad Pro" w:hAnsi="Myriad Pro"/>
          <w:sz w:val="26"/>
          <w:szCs w:val="26"/>
        </w:rPr>
        <w:t xml:space="preserve">Организации, осуществляющие регулируемую деятельность, </w:t>
      </w:r>
      <w:r w:rsidRPr="005D497E">
        <w:rPr>
          <w:rFonts w:ascii="Myriad Pro" w:hAnsi="Myriad Pro"/>
          <w:b/>
          <w:bCs/>
          <w:sz w:val="26"/>
          <w:szCs w:val="26"/>
        </w:rPr>
        <w:t>вправе представить в регулирующий орган дополнительные материалы к предложениям об установлении цен (тарифов) по своей инициативе не позднее 30 рабочих дней до даты наступления очередного периода регулирования.</w:t>
      </w:r>
      <w:r w:rsidRPr="005D497E">
        <w:rPr>
          <w:rFonts w:ascii="Myriad Pro" w:hAnsi="Myriad Pro"/>
          <w:sz w:val="26"/>
          <w:szCs w:val="26"/>
        </w:rPr>
        <w:t xml:space="preserve"> Уточненные предложения подлежат опубликованию в порядке, установленном стандартами раскрытия информации субъектами оптового и розничных рынков электрической энергии, утвержденными постановлением Правительства Российской Федерации от 21 января 2004 г. </w:t>
      </w:r>
      <w:r>
        <w:rPr>
          <w:rFonts w:ascii="Myriad Pro" w:hAnsi="Myriad Pro"/>
          <w:sz w:val="26"/>
          <w:szCs w:val="26"/>
        </w:rPr>
        <w:t>№</w:t>
      </w:r>
      <w:r w:rsidRPr="005D497E">
        <w:rPr>
          <w:rFonts w:ascii="Myriad Pro" w:hAnsi="Myriad Pro"/>
          <w:sz w:val="26"/>
          <w:szCs w:val="26"/>
        </w:rPr>
        <w:t xml:space="preserve"> 24 </w:t>
      </w:r>
      <w:r>
        <w:rPr>
          <w:rFonts w:ascii="Myriad Pro" w:hAnsi="Myriad Pro"/>
          <w:sz w:val="26"/>
          <w:szCs w:val="26"/>
        </w:rPr>
        <w:t>«</w:t>
      </w:r>
      <w:r w:rsidRPr="005D497E">
        <w:rPr>
          <w:rFonts w:ascii="Myriad Pro" w:hAnsi="Myriad Pro"/>
          <w:sz w:val="26"/>
          <w:szCs w:val="26"/>
        </w:rPr>
        <w:t>Об утверждении стандартов раскрытия информации субъектами оптового и розничных рынков электрической энергии</w:t>
      </w:r>
      <w:r>
        <w:rPr>
          <w:rFonts w:ascii="Myriad Pro" w:hAnsi="Myriad Pro"/>
          <w:sz w:val="26"/>
          <w:szCs w:val="26"/>
        </w:rPr>
        <w:t>»</w:t>
      </w:r>
      <w:r w:rsidRPr="005D497E">
        <w:rPr>
          <w:rFonts w:ascii="Myriad Pro" w:hAnsi="Myriad Pro"/>
          <w:sz w:val="26"/>
          <w:szCs w:val="26"/>
        </w:rPr>
        <w:t>.</w:t>
      </w:r>
    </w:p>
    <w:p w14:paraId="5795CAF7"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К заявлениям, направленным в соответствии с пункт</w:t>
      </w:r>
      <w:r>
        <w:rPr>
          <w:rFonts w:ascii="Myriad Pro" w:hAnsi="Myriad Pro"/>
          <w:sz w:val="26"/>
          <w:szCs w:val="26"/>
        </w:rPr>
        <w:t>ом</w:t>
      </w:r>
      <w:r w:rsidRPr="00AC3A3D">
        <w:rPr>
          <w:rFonts w:ascii="Myriad Pro" w:hAnsi="Myriad Pro"/>
          <w:sz w:val="26"/>
          <w:szCs w:val="26"/>
        </w:rPr>
        <w:t xml:space="preserve"> 12</w:t>
      </w:r>
      <w:r>
        <w:rPr>
          <w:rFonts w:ascii="Myriad Pro" w:hAnsi="Myriad Pro"/>
          <w:sz w:val="26"/>
          <w:szCs w:val="26"/>
        </w:rPr>
        <w:t xml:space="preserve"> </w:t>
      </w:r>
      <w:r w:rsidRPr="00AC3A3D">
        <w:rPr>
          <w:rFonts w:ascii="Myriad Pro" w:hAnsi="Myriad Pro"/>
          <w:sz w:val="26"/>
          <w:szCs w:val="26"/>
        </w:rPr>
        <w:t>Правил</w:t>
      </w:r>
      <w:r>
        <w:rPr>
          <w:rFonts w:ascii="Myriad Pro" w:hAnsi="Myriad Pro"/>
          <w:sz w:val="26"/>
          <w:szCs w:val="26"/>
        </w:rPr>
        <w:t xml:space="preserve"> регулирования</w:t>
      </w:r>
      <w:r w:rsidRPr="00AC3A3D">
        <w:rPr>
          <w:rFonts w:ascii="Myriad Pro" w:hAnsi="Myriad Pro"/>
          <w:sz w:val="26"/>
          <w:szCs w:val="26"/>
        </w:rPr>
        <w:t>, организации, осуществляющие регулируемую деятельность, прилагают следующие обосновывающие материалы:</w:t>
      </w:r>
    </w:p>
    <w:p w14:paraId="28985D2B"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 баланс электрической энергии;</w:t>
      </w:r>
    </w:p>
    <w:p w14:paraId="783B02A0"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2) баланс электрической мощности;</w:t>
      </w:r>
    </w:p>
    <w:p w14:paraId="0AE0A352" w14:textId="77777777" w:rsidR="00B47380" w:rsidRPr="00AC3A3D" w:rsidRDefault="00B47380" w:rsidP="00B47380">
      <w:pPr>
        <w:spacing w:line="360" w:lineRule="auto"/>
        <w:ind w:firstLine="567"/>
        <w:contextualSpacing/>
        <w:jc w:val="both"/>
        <w:rPr>
          <w:rFonts w:ascii="Myriad Pro" w:hAnsi="Myriad Pro"/>
          <w:sz w:val="26"/>
          <w:szCs w:val="26"/>
        </w:rPr>
      </w:pPr>
      <w:bookmarkStart w:id="34" w:name="Par2598"/>
      <w:bookmarkEnd w:id="34"/>
      <w:r w:rsidRPr="00AC3A3D">
        <w:rPr>
          <w:rFonts w:ascii="Myriad Pro" w:hAnsi="Myriad Pro"/>
          <w:sz w:val="26"/>
          <w:szCs w:val="26"/>
        </w:rPr>
        <w:t>5) бухгалтерская и статистическая отчетность за предшествующий период регулирования;</w:t>
      </w:r>
    </w:p>
    <w:p w14:paraId="66E6498B"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6) расчет полезного отпуска электрической с обоснованием размера расхода электрической энергии на собственные и производственные нужды и на передачу (потери) по сетям;</w:t>
      </w:r>
    </w:p>
    <w:p w14:paraId="2BA041A6"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8) расчет расходов и необходимой валовой выручки от осуществления регулируемой деятельности (в том числе расчет фактических выпадающих доходов, связанных с осуществлением технологического присоединения к электрическим сетям, определяемых в соответствии с методическими указаниями по определению выпадающих доходов, связанных с осуществлением технологического присоединения к электрическим сетям, утверждаемыми Федеральной антимонопольной службой) с приложением экономического обоснования исходных данных (с указанием применяемых норм и нормативов расчета), разработанного в соответствии с методическими указаниями, утверждаемыми Федеральной антимонопольной службой;</w:t>
      </w:r>
    </w:p>
    <w:p w14:paraId="3E034337"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9) расчет тарифов на отдельные услуги, оказываемые на рынках электрической энергии;</w:t>
      </w:r>
    </w:p>
    <w:p w14:paraId="1E365A84"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10) инвестиционная программа (проект инвестиционной программы) с обоснованием потребности в средствах, необходимых для прямого финансирования и обслуживания заемного капитала;</w:t>
      </w:r>
    </w:p>
    <w:p w14:paraId="263B4303"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11) разработанные в соответствии с установленными требованиями программы энергосбережения в случаях, когда разработка таких программ предусмотрена законодательством Российской Федерации;</w:t>
      </w:r>
    </w:p>
    <w:p w14:paraId="4A868163"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12) оценка экономически не обоснованных расходов (доходов), расходов, не учтенных в составе тарифов, дохода, недополученного по независящим от регулируемой организации причинам в предшествующий период регулирования, которые были выявлены на основании официальной статистической и бухгалтерской отчетности или результатов проверки хозяйственной деятельности организаций, осуществляющих регулируемую деятельность, в том числе дополнительно полученных сетевой организацией доходов, возникших в предшествующий период регулирования вследствие взыскания стоимости выявленного объема бездоговорного потребления электрической энергии с лиц, осуществляющих бездоговорное потребление электрической энергии;</w:t>
      </w:r>
    </w:p>
    <w:p w14:paraId="251E8EC1" w14:textId="77777777" w:rsidR="00B47380" w:rsidRPr="00AC3A3D" w:rsidRDefault="00B47380" w:rsidP="00B47380">
      <w:pPr>
        <w:spacing w:line="360" w:lineRule="auto"/>
        <w:ind w:firstLine="567"/>
        <w:contextualSpacing/>
        <w:jc w:val="both"/>
        <w:rPr>
          <w:rFonts w:ascii="Myriad Pro" w:hAnsi="Myriad Pro"/>
          <w:sz w:val="26"/>
          <w:szCs w:val="26"/>
        </w:rPr>
      </w:pPr>
      <w:bookmarkStart w:id="35" w:name="Par2608"/>
      <w:bookmarkEnd w:id="35"/>
      <w:r w:rsidRPr="00AC3A3D">
        <w:rPr>
          <w:rFonts w:ascii="Myriad Pro" w:hAnsi="Myriad Pro"/>
          <w:sz w:val="26"/>
          <w:szCs w:val="26"/>
        </w:rPr>
        <w:lastRenderedPageBreak/>
        <w:t>13) документы, подтверждающие осуществление (фактическое или планируемое) регулируемой деятельности, - документы, подтверждающие право собственности или иные законные основания владения в отношении объектов, используемых для осуществления деятельности, и договоры на осуществление регулируемой деятельности (при реорганизации юридического лица - передаточные акты);</w:t>
      </w:r>
    </w:p>
    <w:p w14:paraId="20574926" w14:textId="77777777" w:rsidR="00B47380" w:rsidRPr="00AC3A3D" w:rsidRDefault="00B47380" w:rsidP="00B47380">
      <w:pPr>
        <w:spacing w:line="360" w:lineRule="auto"/>
        <w:ind w:firstLine="567"/>
        <w:contextualSpacing/>
        <w:jc w:val="both"/>
        <w:rPr>
          <w:rFonts w:ascii="Myriad Pro" w:hAnsi="Myriad Pro"/>
          <w:sz w:val="26"/>
          <w:szCs w:val="26"/>
        </w:rPr>
      </w:pPr>
      <w:bookmarkStart w:id="36" w:name="Par2610"/>
      <w:bookmarkEnd w:id="36"/>
      <w:r w:rsidRPr="00AC3A3D">
        <w:rPr>
          <w:rFonts w:ascii="Myriad Pro" w:hAnsi="Myriad Pro"/>
          <w:sz w:val="26"/>
          <w:szCs w:val="26"/>
        </w:rPr>
        <w:t>14) один из следующих документов, подтверждающих обязанность потребителя оплатить расходы сетевой организации, связанные с установкой для него приборов учета в соответствии с законодательством Российской Федерации об энергосбережении и о повышении энергетической эффективности:</w:t>
      </w:r>
    </w:p>
    <w:p w14:paraId="4F9DF1C6" w14:textId="77777777" w:rsidR="00B47380" w:rsidRPr="00AC3A3D" w:rsidRDefault="00B47380" w:rsidP="00716154">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договор, регулирующий условия установки прибора учета электрической энергии, заключенный между потребителем услуг и сетевой организацией;</w:t>
      </w:r>
    </w:p>
    <w:p w14:paraId="795110E4" w14:textId="77777777" w:rsidR="00B47380" w:rsidRPr="00AC3A3D" w:rsidRDefault="00B47380" w:rsidP="00716154">
      <w:pPr>
        <w:pStyle w:val="a4"/>
        <w:numPr>
          <w:ilvl w:val="0"/>
          <w:numId w:val="10"/>
        </w:numPr>
        <w:spacing w:line="360" w:lineRule="auto"/>
        <w:jc w:val="both"/>
        <w:rPr>
          <w:rFonts w:ascii="Myriad Pro" w:hAnsi="Myriad Pro"/>
          <w:sz w:val="26"/>
          <w:szCs w:val="26"/>
        </w:rPr>
      </w:pPr>
      <w:r w:rsidRPr="00AC3A3D">
        <w:rPr>
          <w:rFonts w:ascii="Myriad Pro" w:hAnsi="Myriad Pro"/>
          <w:sz w:val="26"/>
          <w:szCs w:val="26"/>
        </w:rPr>
        <w:t>вступившее в законную силу решение суда о принудительном взыскании расходов, связанных с установкой прибора учета электрической энергии;</w:t>
      </w:r>
    </w:p>
    <w:p w14:paraId="36020479"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15) справка о наличии официального сайта в сети Интернет и выделенного абонентского номера для обращений потребителей услуг по передаче электрической энергии и (или) технологическому присоединению, подписанная руководителем или иным уполномоченным лицом заявителя и заверенная печатью заявителя (при наличии печати);</w:t>
      </w:r>
    </w:p>
    <w:p w14:paraId="0672635D"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 xml:space="preserve">16) утвержденные руководителем или иным уполномоченным лицом заявителя и заверенные печатью заявителя (при наличии печати) схемы соединений электрической сети заявителя с обозначением трансформаторных и иных подстанций, а также линий электропередачи, указанных в пунктах 1 и 2 критериев отнесения владельцев объектов электросетевого хозяйства к территориальным сетевым организациям, утвержденных постановлением Правительства Российской Федерации от 28 февраля 2015 г. </w:t>
      </w:r>
      <w:r>
        <w:rPr>
          <w:rFonts w:ascii="Myriad Pro" w:hAnsi="Myriad Pro"/>
          <w:sz w:val="26"/>
          <w:szCs w:val="26"/>
        </w:rPr>
        <w:t>№</w:t>
      </w:r>
      <w:r w:rsidRPr="00AC3A3D">
        <w:rPr>
          <w:rFonts w:ascii="Myriad Pro" w:hAnsi="Myriad Pro"/>
          <w:sz w:val="26"/>
          <w:szCs w:val="26"/>
        </w:rPr>
        <w:t xml:space="preserve"> 184 </w:t>
      </w:r>
      <w:r>
        <w:rPr>
          <w:rFonts w:ascii="Myriad Pro" w:hAnsi="Myriad Pro"/>
          <w:sz w:val="26"/>
          <w:szCs w:val="26"/>
        </w:rPr>
        <w:t>«</w:t>
      </w:r>
      <w:r w:rsidRPr="00AC3A3D">
        <w:rPr>
          <w:rFonts w:ascii="Myriad Pro" w:hAnsi="Myriad Pro"/>
          <w:sz w:val="26"/>
          <w:szCs w:val="26"/>
        </w:rPr>
        <w:t>Об отнесении владельцев объектов электросетевого хозяйства к территориальным сетевым организациям</w:t>
      </w:r>
      <w:r>
        <w:rPr>
          <w:rFonts w:ascii="Myriad Pro" w:hAnsi="Myriad Pro"/>
          <w:sz w:val="26"/>
          <w:szCs w:val="26"/>
        </w:rPr>
        <w:t>»</w:t>
      </w:r>
      <w:r w:rsidRPr="00AC3A3D">
        <w:rPr>
          <w:rFonts w:ascii="Myriad Pro" w:hAnsi="Myriad Pro"/>
          <w:sz w:val="26"/>
          <w:szCs w:val="26"/>
        </w:rPr>
        <w:t xml:space="preserve"> (далее - критерии отнесения владельцев объектов электросетевого хозяйства к территориальным сетевым организациям).</w:t>
      </w:r>
    </w:p>
    <w:p w14:paraId="6D5A8C3F"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lastRenderedPageBreak/>
        <w:t xml:space="preserve">17) заявления и обосновывающие материалы, указанные в пункте 6(1) Правил недискриминационного доступа к услугам по передаче электрической энергии и оказания этих услуг, утвержденных постановлением Правительства Российской Федерации от 27 декабря 2004 г. </w:t>
      </w:r>
      <w:r>
        <w:rPr>
          <w:rFonts w:ascii="Myriad Pro" w:hAnsi="Myriad Pro"/>
          <w:sz w:val="26"/>
          <w:szCs w:val="26"/>
        </w:rPr>
        <w:t>№</w:t>
      </w:r>
      <w:r w:rsidRPr="00AC3A3D">
        <w:rPr>
          <w:rFonts w:ascii="Myriad Pro" w:hAnsi="Myriad Pro"/>
          <w:sz w:val="26"/>
          <w:szCs w:val="26"/>
        </w:rPr>
        <w:t xml:space="preserve"> 861, в случае их поступления в территориальную сетевую организацию от собственников или иных законных владельцев объектов электросетевого хозяйства, которые имеют намерение получить компенсацию расходов на приобретение электрической энергии (мощности) в целях компенсации потерь электрической энергии в объеме технологических потерь электрической энергии, возникших в объектах электросетевого хозяйства, с использованием которых осуществляется переток электрической энергии.</w:t>
      </w:r>
    </w:p>
    <w:p w14:paraId="45C34632"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17(1). При установлении цен (тарифов) для регулируемой организации, созданной в результате реорганизации юридических лиц в форме слияния, преобразования или присоединения, могут быть использованы документы и материалы, представленные в соответствии с подпунктами 5, 13, 14 пункта 17 настоящих Правил в отношении реорганизованной организации (реорганизованных организаций).</w:t>
      </w:r>
    </w:p>
    <w:p w14:paraId="6F68C8FF" w14:textId="77777777" w:rsidR="00B47380" w:rsidRPr="00AC3A3D" w:rsidRDefault="00B47380" w:rsidP="00B47380">
      <w:pPr>
        <w:spacing w:line="360" w:lineRule="auto"/>
        <w:ind w:firstLine="567"/>
        <w:contextualSpacing/>
        <w:jc w:val="both"/>
        <w:rPr>
          <w:rFonts w:ascii="Myriad Pro" w:hAnsi="Myriad Pro"/>
          <w:sz w:val="26"/>
          <w:szCs w:val="26"/>
        </w:rPr>
      </w:pPr>
      <w:r w:rsidRPr="00AC3A3D">
        <w:rPr>
          <w:rFonts w:ascii="Myriad Pro" w:hAnsi="Myriad Pro"/>
          <w:sz w:val="26"/>
          <w:szCs w:val="26"/>
        </w:rPr>
        <w:t>Регулируемой организацией, созданной в результате реорганизации юридических лиц в форме слияния или преобразования, также представляется бухгалтерская отчетность такой организации на дату ее государственной регистрации.</w:t>
      </w:r>
    </w:p>
    <w:p w14:paraId="21F3E0DD" w14:textId="77777777" w:rsidR="00B47380" w:rsidRPr="00BF3947" w:rsidRDefault="00B47380" w:rsidP="00B47380">
      <w:pPr>
        <w:spacing w:line="360" w:lineRule="auto"/>
        <w:ind w:firstLine="567"/>
        <w:contextualSpacing/>
        <w:jc w:val="both"/>
        <w:rPr>
          <w:rFonts w:ascii="Myriad Pro" w:hAnsi="Myriad Pro"/>
          <w:sz w:val="26"/>
          <w:szCs w:val="26"/>
        </w:rPr>
      </w:pPr>
      <w:r w:rsidRPr="00BF3947">
        <w:rPr>
          <w:rFonts w:ascii="Myriad Pro" w:hAnsi="Myriad Pro"/>
          <w:sz w:val="26"/>
          <w:szCs w:val="26"/>
        </w:rPr>
        <w:t>В соответствии с пунктом 8 Правил регулирования установление цен (тарифов) и (или) предельных уровней производится регулирующими органами путем рассмотрения соответствующих дел.</w:t>
      </w:r>
    </w:p>
    <w:p w14:paraId="24064C70" w14:textId="77777777" w:rsidR="00B47380" w:rsidRPr="00E33537" w:rsidRDefault="00B47380" w:rsidP="00B47380">
      <w:pPr>
        <w:spacing w:line="360" w:lineRule="auto"/>
        <w:ind w:firstLine="567"/>
        <w:contextualSpacing/>
        <w:jc w:val="both"/>
        <w:rPr>
          <w:rFonts w:ascii="Myriad Pro" w:hAnsi="Myriad Pro"/>
          <w:sz w:val="26"/>
          <w:szCs w:val="26"/>
        </w:rPr>
      </w:pPr>
      <w:r w:rsidRPr="00BF3947">
        <w:rPr>
          <w:rFonts w:ascii="Myriad Pro" w:hAnsi="Myriad Pro"/>
          <w:sz w:val="26"/>
          <w:szCs w:val="26"/>
        </w:rPr>
        <w:t xml:space="preserve">В соответствии с пунктом </w:t>
      </w:r>
      <w:r w:rsidRPr="00E33537">
        <w:rPr>
          <w:rFonts w:ascii="Myriad Pro" w:hAnsi="Myriad Pro"/>
          <w:sz w:val="26"/>
          <w:szCs w:val="26"/>
        </w:rPr>
        <w:t>19</w:t>
      </w:r>
      <w:r w:rsidRPr="00BF3947">
        <w:rPr>
          <w:rFonts w:ascii="Myriad Pro" w:hAnsi="Myriad Pro"/>
          <w:sz w:val="26"/>
          <w:szCs w:val="26"/>
        </w:rPr>
        <w:t xml:space="preserve"> Правил регулирования</w:t>
      </w:r>
      <w:r w:rsidRPr="00E33537">
        <w:rPr>
          <w:rFonts w:ascii="Myriad Pro" w:hAnsi="Myriad Pro"/>
          <w:sz w:val="26"/>
          <w:szCs w:val="26"/>
        </w:rPr>
        <w:t xml:space="preserve"> </w:t>
      </w:r>
      <w:r w:rsidRPr="00806C5B">
        <w:rPr>
          <w:rFonts w:ascii="Myriad Pro" w:hAnsi="Myriad Pro"/>
          <w:b/>
          <w:bCs/>
          <w:sz w:val="26"/>
          <w:szCs w:val="26"/>
          <w:u w:val="single"/>
        </w:rPr>
        <w:t>в случае если</w:t>
      </w:r>
      <w:r w:rsidRPr="00E33537">
        <w:rPr>
          <w:rFonts w:ascii="Myriad Pro" w:hAnsi="Myriad Pro"/>
          <w:b/>
          <w:bCs/>
          <w:sz w:val="26"/>
          <w:szCs w:val="26"/>
        </w:rPr>
        <w:t xml:space="preserve"> в ходе анализа</w:t>
      </w:r>
      <w:r w:rsidRPr="00E33537">
        <w:rPr>
          <w:rFonts w:ascii="Myriad Pro" w:hAnsi="Myriad Pro"/>
          <w:sz w:val="26"/>
          <w:szCs w:val="26"/>
        </w:rPr>
        <w:t xml:space="preserve"> представленных организациями, осуществляющими регулируемую деятельность, предложений об установлении цен (тарифов) </w:t>
      </w:r>
      <w:r w:rsidRPr="00806C5B">
        <w:rPr>
          <w:rFonts w:ascii="Myriad Pro" w:hAnsi="Myriad Pro"/>
          <w:b/>
          <w:bCs/>
          <w:sz w:val="26"/>
          <w:szCs w:val="26"/>
          <w:u w:val="single"/>
        </w:rPr>
        <w:t>возникнет необходимость уточнений предложений либо их обоснований</w:t>
      </w:r>
      <w:r w:rsidRPr="00E33537">
        <w:rPr>
          <w:rFonts w:ascii="Myriad Pro" w:hAnsi="Myriad Pro"/>
          <w:b/>
          <w:bCs/>
          <w:sz w:val="26"/>
          <w:szCs w:val="26"/>
        </w:rPr>
        <w:t>, регулирующий орган запрашивает дополнительные материалы, указав форму их представления и требования к ним</w:t>
      </w:r>
      <w:r w:rsidRPr="00E33537">
        <w:rPr>
          <w:rFonts w:ascii="Myriad Pro" w:hAnsi="Myriad Pro"/>
          <w:sz w:val="26"/>
          <w:szCs w:val="26"/>
        </w:rPr>
        <w:t xml:space="preserve">, а </w:t>
      </w:r>
      <w:r w:rsidRPr="00E33537">
        <w:rPr>
          <w:rFonts w:ascii="Myriad Pro" w:hAnsi="Myriad Pro"/>
          <w:b/>
          <w:bCs/>
          <w:sz w:val="26"/>
          <w:szCs w:val="26"/>
        </w:rPr>
        <w:t xml:space="preserve">организации, осуществляющие </w:t>
      </w:r>
      <w:r w:rsidRPr="00E33537">
        <w:rPr>
          <w:rFonts w:ascii="Myriad Pro" w:hAnsi="Myriad Pro"/>
          <w:b/>
          <w:bCs/>
          <w:sz w:val="26"/>
          <w:szCs w:val="26"/>
        </w:rPr>
        <w:lastRenderedPageBreak/>
        <w:t>регулируемую деятельность, представляют их в течение 7 рабочих дней</w:t>
      </w:r>
      <w:r w:rsidRPr="00E33537">
        <w:rPr>
          <w:rFonts w:ascii="Myriad Pro" w:hAnsi="Myriad Pro"/>
          <w:sz w:val="26"/>
          <w:szCs w:val="26"/>
        </w:rPr>
        <w:t xml:space="preserve"> со дня поступления запроса.</w:t>
      </w:r>
    </w:p>
    <w:p w14:paraId="20AF2979" w14:textId="77777777" w:rsidR="00B47380" w:rsidRPr="00E33537"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Пунктом </w:t>
      </w:r>
      <w:r w:rsidRPr="00E33537">
        <w:rPr>
          <w:rFonts w:ascii="Myriad Pro" w:hAnsi="Myriad Pro"/>
          <w:sz w:val="26"/>
          <w:szCs w:val="26"/>
        </w:rPr>
        <w:t>22</w:t>
      </w:r>
      <w:r>
        <w:rPr>
          <w:rFonts w:ascii="Myriad Pro" w:hAnsi="Myriad Pro"/>
          <w:sz w:val="26"/>
          <w:szCs w:val="26"/>
        </w:rPr>
        <w:t xml:space="preserve"> Правил регулирования определено, что</w:t>
      </w:r>
      <w:r w:rsidRPr="00E33537">
        <w:rPr>
          <w:rFonts w:ascii="Myriad Pro" w:hAnsi="Myriad Pro"/>
          <w:sz w:val="26"/>
          <w:szCs w:val="26"/>
        </w:rPr>
        <w:t xml:space="preserve"> </w:t>
      </w:r>
      <w:r>
        <w:rPr>
          <w:rFonts w:ascii="Myriad Pro" w:hAnsi="Myriad Pro"/>
          <w:sz w:val="26"/>
          <w:szCs w:val="26"/>
        </w:rPr>
        <w:t>р</w:t>
      </w:r>
      <w:r w:rsidRPr="00E33537">
        <w:rPr>
          <w:rFonts w:ascii="Myriad Pro" w:hAnsi="Myriad Pro"/>
          <w:sz w:val="26"/>
          <w:szCs w:val="26"/>
        </w:rPr>
        <w:t>егулирующий орган проводит экспертизу предложений об установлении цен (тарифов) и (или) их предельных уровней и устанавливает срок ее проведения, но не более 6 месяцев.</w:t>
      </w:r>
    </w:p>
    <w:p w14:paraId="7AD6D70D"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Регулирующий орган назначает экспертов из числа своих сотрудников. В случаях, определяемых регламентом рассмотрения дел об установлении цен (тарифов) и (или) их предельных уровней, регулирующий орган может принять решение о проведении экспертизы сторонними организациями (физическими лицами).</w:t>
      </w:r>
    </w:p>
    <w:p w14:paraId="1F051499"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 xml:space="preserve">К делу об установлении цен (тарифов) и (или) их предельных уровней приобщаются экспертное заключение, а также </w:t>
      </w:r>
      <w:r w:rsidRPr="00E33537">
        <w:rPr>
          <w:rFonts w:ascii="Myriad Pro" w:hAnsi="Myriad Pro"/>
          <w:b/>
          <w:bCs/>
          <w:sz w:val="26"/>
          <w:szCs w:val="26"/>
        </w:rPr>
        <w:t xml:space="preserve">экспертные заключения, </w:t>
      </w:r>
      <w:r w:rsidRPr="00806C5B">
        <w:rPr>
          <w:rFonts w:ascii="Myriad Pro" w:hAnsi="Myriad Pro"/>
          <w:b/>
          <w:bCs/>
          <w:sz w:val="26"/>
          <w:szCs w:val="26"/>
          <w:u w:val="single"/>
        </w:rPr>
        <w:t>представленные организациями, осуществляющими регулируемую деятельность,</w:t>
      </w:r>
      <w:r w:rsidRPr="00E33537">
        <w:rPr>
          <w:rFonts w:ascii="Myriad Pro" w:hAnsi="Myriad Pro"/>
          <w:b/>
          <w:bCs/>
          <w:sz w:val="26"/>
          <w:szCs w:val="26"/>
        </w:rPr>
        <w:t xml:space="preserve"> потребителями и (или) иными заинтересованными организациями</w:t>
      </w:r>
      <w:r w:rsidRPr="00E33537">
        <w:rPr>
          <w:rFonts w:ascii="Myriad Pro" w:hAnsi="Myriad Pro"/>
          <w:sz w:val="26"/>
          <w:szCs w:val="26"/>
        </w:rPr>
        <w:t xml:space="preserve">. Указанные </w:t>
      </w:r>
      <w:r w:rsidRPr="00E33537">
        <w:rPr>
          <w:rFonts w:ascii="Myriad Pro" w:hAnsi="Myriad Pro"/>
          <w:b/>
          <w:bCs/>
          <w:sz w:val="26"/>
          <w:szCs w:val="26"/>
        </w:rPr>
        <w:t>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r w:rsidRPr="00E33537">
        <w:rPr>
          <w:rFonts w:ascii="Myriad Pro" w:hAnsi="Myriad Pro"/>
          <w:sz w:val="26"/>
          <w:szCs w:val="26"/>
        </w:rPr>
        <w:t>.</w:t>
      </w:r>
    </w:p>
    <w:p w14:paraId="20F3E343" w14:textId="77777777" w:rsidR="00B47380" w:rsidRPr="00E33537"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E33537">
        <w:rPr>
          <w:rFonts w:ascii="Myriad Pro" w:hAnsi="Myriad Pro"/>
          <w:sz w:val="26"/>
          <w:szCs w:val="26"/>
        </w:rPr>
        <w:t>23</w:t>
      </w:r>
      <w:r>
        <w:rPr>
          <w:rFonts w:ascii="Myriad Pro" w:hAnsi="Myriad Pro"/>
          <w:sz w:val="26"/>
          <w:szCs w:val="26"/>
        </w:rPr>
        <w:t xml:space="preserve"> Правил регулирования</w:t>
      </w:r>
      <w:r w:rsidRPr="00E33537">
        <w:rPr>
          <w:rFonts w:ascii="Myriad Pro" w:hAnsi="Myriad Pro"/>
          <w:sz w:val="26"/>
          <w:szCs w:val="26"/>
        </w:rPr>
        <w:t xml:space="preserve"> </w:t>
      </w:r>
      <w:r w:rsidRPr="00BF3947">
        <w:rPr>
          <w:rFonts w:ascii="Myriad Pro" w:hAnsi="Myriad Pro"/>
          <w:b/>
          <w:bCs/>
          <w:sz w:val="26"/>
          <w:szCs w:val="26"/>
        </w:rPr>
        <w:t>э</w:t>
      </w:r>
      <w:r w:rsidRPr="00E33537">
        <w:rPr>
          <w:rFonts w:ascii="Myriad Pro" w:hAnsi="Myriad Pro"/>
          <w:b/>
          <w:bCs/>
          <w:sz w:val="26"/>
          <w:szCs w:val="26"/>
        </w:rPr>
        <w:t xml:space="preserve">кспертное заключение помимо общих мотивированных </w:t>
      </w:r>
      <w:r w:rsidRPr="00806C5B">
        <w:rPr>
          <w:rFonts w:ascii="Myriad Pro" w:hAnsi="Myriad Pro"/>
          <w:b/>
          <w:bCs/>
          <w:sz w:val="26"/>
          <w:szCs w:val="26"/>
          <w:u w:val="single"/>
        </w:rPr>
        <w:t>выводов и рекомендаций</w:t>
      </w:r>
      <w:r w:rsidRPr="00E33537">
        <w:rPr>
          <w:rFonts w:ascii="Myriad Pro" w:hAnsi="Myriad Pro"/>
          <w:b/>
          <w:bCs/>
          <w:sz w:val="26"/>
          <w:szCs w:val="26"/>
        </w:rPr>
        <w:t xml:space="preserve"> должно содержать</w:t>
      </w:r>
      <w:r w:rsidRPr="00E33537">
        <w:rPr>
          <w:rFonts w:ascii="Myriad Pro" w:hAnsi="Myriad Pro"/>
          <w:sz w:val="26"/>
          <w:szCs w:val="26"/>
        </w:rPr>
        <w:t>:</w:t>
      </w:r>
    </w:p>
    <w:p w14:paraId="4762453A"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1) оценку достоверности данных, приведенных в предложениях об установлении цен (тарифов) и (или) их предельных уровней;</w:t>
      </w:r>
    </w:p>
    <w:p w14:paraId="20068B4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2) оценку финансового состояния организации, осуществляющей регулируемую деятельность;</w:t>
      </w:r>
    </w:p>
    <w:p w14:paraId="3619E80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3) анализ основных технико-экономических показателей за 2 предшествующих года, текущий год и расчетный период регулирования;</w:t>
      </w:r>
    </w:p>
    <w:p w14:paraId="1AE72817"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4) анализ экономической обоснованности расходов по статьям расходов;</w:t>
      </w:r>
    </w:p>
    <w:p w14:paraId="30F9C223"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5) анализ экономической обоснованности величины прибыли, необходимой для эффективного функционирования организаций, осуществляющих регулируемую деятельность;</w:t>
      </w:r>
    </w:p>
    <w:p w14:paraId="78999300"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lastRenderedPageBreak/>
        <w:t>6) сравнительный анализ динамики расходов и величины необходимой прибыли по отношению к предыдущему периоду регулирования;</w:t>
      </w:r>
    </w:p>
    <w:p w14:paraId="36A9627C"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7) анализ соответствия расчета цен (тарифов) и формы представления предложений нормативно-методическим документам по вопросам регулирования цен (тарифов) и (или) их предельных уровней;</w:t>
      </w:r>
    </w:p>
    <w:p w14:paraId="1B33EFB6" w14:textId="77777777" w:rsidR="00B47380" w:rsidRPr="00E33537" w:rsidRDefault="00B47380" w:rsidP="00B47380">
      <w:pPr>
        <w:spacing w:line="360" w:lineRule="auto"/>
        <w:ind w:firstLine="567"/>
        <w:contextualSpacing/>
        <w:jc w:val="both"/>
        <w:rPr>
          <w:rFonts w:ascii="Myriad Pro" w:hAnsi="Myriad Pro"/>
          <w:sz w:val="26"/>
          <w:szCs w:val="26"/>
        </w:rPr>
      </w:pPr>
      <w:r w:rsidRPr="00E33537">
        <w:rPr>
          <w:rFonts w:ascii="Myriad Pro" w:hAnsi="Myriad Pro"/>
          <w:sz w:val="26"/>
          <w:szCs w:val="26"/>
        </w:rPr>
        <w:t>8) анализ соответствия организации критериям отнесения владельцев объектов электросетевого хозяйства к территориальным сетевым организациям.</w:t>
      </w:r>
    </w:p>
    <w:p w14:paraId="327FE997" w14:textId="77777777" w:rsidR="00B47380" w:rsidRDefault="00B47380" w:rsidP="00B47380">
      <w:pPr>
        <w:spacing w:line="360" w:lineRule="auto"/>
        <w:ind w:firstLine="567"/>
        <w:contextualSpacing/>
        <w:jc w:val="both"/>
        <w:rPr>
          <w:rFonts w:ascii="Myriad Pro" w:hAnsi="Myriad Pro"/>
          <w:sz w:val="26"/>
          <w:szCs w:val="26"/>
        </w:rPr>
      </w:pPr>
      <w:r w:rsidRPr="00E33537">
        <w:rPr>
          <w:rFonts w:ascii="Myriad Pro" w:hAnsi="Myriad Pro"/>
          <w:b/>
          <w:bCs/>
          <w:sz w:val="26"/>
          <w:szCs w:val="26"/>
        </w:rPr>
        <w:t>В случае непредставления организациями, осуществляющими регулируемую деятельность, материалов, предусмотренных Правилами</w:t>
      </w:r>
      <w:r w:rsidRPr="00BF3947">
        <w:rPr>
          <w:rFonts w:ascii="Myriad Pro" w:hAnsi="Myriad Pro"/>
          <w:b/>
          <w:bCs/>
          <w:sz w:val="26"/>
          <w:szCs w:val="26"/>
        </w:rPr>
        <w:t xml:space="preserve"> регулирования</w:t>
      </w:r>
      <w:r w:rsidRPr="00E33537">
        <w:rPr>
          <w:rFonts w:ascii="Myriad Pro" w:hAnsi="Myriad Pro"/>
          <w:sz w:val="26"/>
          <w:szCs w:val="26"/>
        </w:rPr>
        <w:t xml:space="preserve">, регулирующий орган рассматривает вопрос об установлении цен (тарифов) в отношении указанных организаций </w:t>
      </w:r>
      <w:r w:rsidRPr="00E33537">
        <w:rPr>
          <w:rFonts w:ascii="Myriad Pro" w:hAnsi="Myriad Pro"/>
          <w:b/>
          <w:bCs/>
          <w:sz w:val="26"/>
          <w:szCs w:val="26"/>
        </w:rPr>
        <w:t>на основании результатов проверки их хозяйственной деятельности, а также исходя из имеющихся данных за предшествующие периоды регулирования, использованных в том числе для установления действующих цен (тарифов)</w:t>
      </w:r>
      <w:r>
        <w:rPr>
          <w:rFonts w:ascii="Myriad Pro" w:hAnsi="Myriad Pro"/>
          <w:sz w:val="26"/>
          <w:szCs w:val="26"/>
        </w:rPr>
        <w:t>, в соответствии с пунктом 24 Правил регулирования.</w:t>
      </w:r>
    </w:p>
    <w:p w14:paraId="703122D7"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16 Основ ценообразования № 1178 </w:t>
      </w:r>
      <w:r w:rsidRPr="001227CF">
        <w:rPr>
          <w:rFonts w:ascii="Myriad Pro" w:hAnsi="Myriad Pro"/>
          <w:b/>
          <w:bCs/>
          <w:sz w:val="26"/>
          <w:szCs w:val="26"/>
        </w:rPr>
        <w:t>определение состава расходов, включаемых в необходимую валовую выручку, и оценка их экономической обоснованности</w:t>
      </w:r>
      <w:r w:rsidRPr="001227CF">
        <w:rPr>
          <w:rFonts w:ascii="Myriad Pro" w:hAnsi="Myriad Pro"/>
          <w:sz w:val="26"/>
          <w:szCs w:val="26"/>
        </w:rPr>
        <w:t xml:space="preserve"> производятся в соответствии </w:t>
      </w:r>
      <w:r w:rsidRPr="001227CF">
        <w:rPr>
          <w:rFonts w:ascii="Myriad Pro" w:hAnsi="Myriad Pro"/>
          <w:b/>
          <w:bCs/>
          <w:sz w:val="26"/>
          <w:szCs w:val="26"/>
        </w:rPr>
        <w:t>с законодательством Российской Федерации и нормативными правовыми актами, регулирующими отношения в сфере бухгалтерского учета</w:t>
      </w:r>
      <w:r w:rsidRPr="001227CF">
        <w:rPr>
          <w:rFonts w:ascii="Myriad Pro" w:hAnsi="Myriad Pro"/>
          <w:sz w:val="26"/>
          <w:szCs w:val="26"/>
        </w:rPr>
        <w:t>.</w:t>
      </w:r>
    </w:p>
    <w:p w14:paraId="28127BE8" w14:textId="77777777" w:rsidR="00B47380" w:rsidRPr="001227CF" w:rsidRDefault="00B47380" w:rsidP="00B47380">
      <w:pPr>
        <w:spacing w:line="360" w:lineRule="auto"/>
        <w:ind w:firstLine="567"/>
        <w:contextualSpacing/>
        <w:jc w:val="both"/>
        <w:rPr>
          <w:rFonts w:ascii="Myriad Pro" w:hAnsi="Myriad Pro"/>
          <w:sz w:val="26"/>
          <w:szCs w:val="26"/>
        </w:rPr>
      </w:pPr>
      <w:r w:rsidRPr="001227CF">
        <w:rPr>
          <w:rFonts w:ascii="Myriad Pro" w:hAnsi="Myriad Pro"/>
          <w:sz w:val="26"/>
          <w:szCs w:val="26"/>
        </w:rPr>
        <w:t xml:space="preserve">В необходимую валовую выручку включаются </w:t>
      </w:r>
      <w:r w:rsidRPr="001227CF">
        <w:rPr>
          <w:rFonts w:ascii="Myriad Pro" w:hAnsi="Myriad Pro"/>
          <w:b/>
          <w:bCs/>
          <w:sz w:val="26"/>
          <w:szCs w:val="26"/>
        </w:rPr>
        <w:t xml:space="preserve">планируемые на расчетный период регулирования расходы, уменьшающие налоговую базу налога на прибыль организаций </w:t>
      </w:r>
      <w:r w:rsidRPr="001227CF">
        <w:rPr>
          <w:rFonts w:ascii="Myriad Pro" w:hAnsi="Myriad Pro"/>
          <w:sz w:val="26"/>
          <w:szCs w:val="26"/>
        </w:rPr>
        <w:t xml:space="preserve">(расходы, связанные с производством и реализацией продукции (услуг), и внереализационные расходы), и </w:t>
      </w:r>
      <w:r w:rsidRPr="001227CF">
        <w:rPr>
          <w:rFonts w:ascii="Myriad Pro" w:hAnsi="Myriad Pro"/>
          <w:b/>
          <w:bCs/>
          <w:sz w:val="26"/>
          <w:szCs w:val="26"/>
        </w:rPr>
        <w:t>расходы, не учитываемые при определении налоговой базы налога на прибыль</w:t>
      </w:r>
      <w:r w:rsidRPr="001227CF">
        <w:rPr>
          <w:rFonts w:ascii="Myriad Pro" w:hAnsi="Myriad Pro"/>
          <w:sz w:val="26"/>
          <w:szCs w:val="26"/>
        </w:rPr>
        <w:t xml:space="preserve"> (относимые на прибыль после налогообложения)</w:t>
      </w:r>
      <w:r>
        <w:rPr>
          <w:rFonts w:ascii="Myriad Pro" w:hAnsi="Myriad Pro"/>
          <w:sz w:val="26"/>
          <w:szCs w:val="26"/>
        </w:rPr>
        <w:t>, согласно пункту 17 Основ ценообразования № 1178.</w:t>
      </w:r>
    </w:p>
    <w:p w14:paraId="6828390A" w14:textId="77777777" w:rsidR="00B47380" w:rsidRPr="00A115E5"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A115E5">
        <w:rPr>
          <w:rFonts w:ascii="Myriad Pro" w:hAnsi="Myriad Pro"/>
          <w:sz w:val="26"/>
          <w:szCs w:val="26"/>
        </w:rPr>
        <w:t>29</w:t>
      </w:r>
      <w:r>
        <w:rPr>
          <w:rFonts w:ascii="Myriad Pro" w:hAnsi="Myriad Pro"/>
          <w:sz w:val="26"/>
          <w:szCs w:val="26"/>
        </w:rPr>
        <w:t xml:space="preserve"> Основ ценообразования № 1178</w:t>
      </w:r>
      <w:r w:rsidRPr="00A115E5">
        <w:rPr>
          <w:rFonts w:ascii="Myriad Pro" w:hAnsi="Myriad Pro"/>
          <w:sz w:val="26"/>
          <w:szCs w:val="26"/>
        </w:rPr>
        <w:t xml:space="preserve"> </w:t>
      </w:r>
      <w:r>
        <w:rPr>
          <w:rFonts w:ascii="Myriad Pro" w:hAnsi="Myriad Pro"/>
          <w:sz w:val="26"/>
          <w:szCs w:val="26"/>
        </w:rPr>
        <w:t>п</w:t>
      </w:r>
      <w:r w:rsidRPr="00A115E5">
        <w:rPr>
          <w:rFonts w:ascii="Myriad Pro" w:hAnsi="Myriad Pro"/>
          <w:sz w:val="26"/>
          <w:szCs w:val="26"/>
        </w:rPr>
        <w:t xml:space="preserve">ри определении фактических значений расходов (цен) </w:t>
      </w:r>
      <w:r w:rsidRPr="00A115E5">
        <w:rPr>
          <w:rFonts w:ascii="Myriad Pro" w:hAnsi="Myriad Pro"/>
          <w:b/>
          <w:bCs/>
          <w:sz w:val="26"/>
          <w:szCs w:val="26"/>
        </w:rPr>
        <w:t>регулирующий орган использует (в порядке очередности, если какой-либо из видов цен не может быть применен по причине отсутствия информации о таких ценах)</w:t>
      </w:r>
      <w:r w:rsidRPr="00A115E5">
        <w:rPr>
          <w:rFonts w:ascii="Myriad Pro" w:hAnsi="Myriad Pro"/>
          <w:sz w:val="26"/>
          <w:szCs w:val="26"/>
        </w:rPr>
        <w:t>:</w:t>
      </w:r>
    </w:p>
    <w:p w14:paraId="6A211297" w14:textId="77777777" w:rsidR="00B47380" w:rsidRPr="00A115E5" w:rsidRDefault="00B47380" w:rsidP="00716154">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lastRenderedPageBreak/>
        <w:t>установленные на очередной период регулирования цены (тарифы) в случае, если цены (тарифы) на соответствующие товары (услуги) подлежат государственному регулированию;</w:t>
      </w:r>
    </w:p>
    <w:p w14:paraId="11D32285" w14:textId="77777777" w:rsidR="00B47380" w:rsidRPr="00A115E5" w:rsidRDefault="00B47380" w:rsidP="00716154">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расходы (цены), установленные в договорах, заключенных в результате проведения торгов;</w:t>
      </w:r>
    </w:p>
    <w:p w14:paraId="6BDFFEDD" w14:textId="77777777" w:rsidR="00B47380" w:rsidRPr="00A115E5" w:rsidRDefault="00B47380" w:rsidP="00716154">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сложившиеся на организованных торговых площадках, в том числе биржах, функционирующих на территории Российской Федерации;</w:t>
      </w:r>
    </w:p>
    <w:p w14:paraId="0B41471E" w14:textId="77777777" w:rsidR="00B47380" w:rsidRPr="00A115E5" w:rsidRDefault="00B47380" w:rsidP="00716154">
      <w:pPr>
        <w:pStyle w:val="a4"/>
        <w:numPr>
          <w:ilvl w:val="0"/>
          <w:numId w:val="11"/>
        </w:numPr>
        <w:spacing w:line="360" w:lineRule="auto"/>
        <w:jc w:val="both"/>
        <w:rPr>
          <w:rFonts w:ascii="Myriad Pro" w:hAnsi="Myriad Pro"/>
          <w:sz w:val="26"/>
          <w:szCs w:val="26"/>
        </w:rPr>
      </w:pPr>
      <w:r w:rsidRPr="00A115E5">
        <w:rPr>
          <w:rFonts w:ascii="Myriad Pro" w:hAnsi="Myriad Pro"/>
          <w:sz w:val="26"/>
          <w:szCs w:val="26"/>
        </w:rPr>
        <w:t>рыночные цены, предоставляемые организациями, осуществляющими сбор информации о рыночных ценах, разработку и внедрение специализированных программных средств для исследования рыночных цен, подготовку периодических информационных и аналитических отчетов о рыночных ценах.</w:t>
      </w:r>
    </w:p>
    <w:p w14:paraId="625213DA" w14:textId="77777777" w:rsidR="00B47380" w:rsidRPr="00A115E5" w:rsidRDefault="00B47380" w:rsidP="00B47380">
      <w:pPr>
        <w:spacing w:line="360" w:lineRule="auto"/>
        <w:ind w:firstLine="567"/>
        <w:contextualSpacing/>
        <w:jc w:val="both"/>
        <w:rPr>
          <w:rFonts w:ascii="Myriad Pro" w:hAnsi="Myriad Pro"/>
          <w:sz w:val="26"/>
          <w:szCs w:val="26"/>
        </w:rPr>
      </w:pPr>
      <w:r w:rsidRPr="00A115E5">
        <w:rPr>
          <w:rFonts w:ascii="Myriad Pro" w:hAnsi="Myriad Pro"/>
          <w:b/>
          <w:bCs/>
          <w:sz w:val="26"/>
          <w:szCs w:val="26"/>
        </w:rPr>
        <w:t>При отсутствии указанных данных</w:t>
      </w:r>
      <w:r w:rsidRPr="00A115E5">
        <w:rPr>
          <w:rFonts w:ascii="Myriad Pro" w:hAnsi="Myriad Pro"/>
          <w:sz w:val="26"/>
          <w:szCs w:val="26"/>
        </w:rPr>
        <w:t xml:space="preserve"> расчетные значения расходов </w:t>
      </w:r>
      <w:r w:rsidRPr="00A115E5">
        <w:rPr>
          <w:rFonts w:ascii="Myriad Pro" w:hAnsi="Myriad Pro"/>
          <w:b/>
          <w:bCs/>
          <w:sz w:val="26"/>
          <w:szCs w:val="26"/>
        </w:rPr>
        <w:t>определяются с использованием официальной статистической информации</w:t>
      </w:r>
      <w:r w:rsidRPr="00A115E5">
        <w:rPr>
          <w:rFonts w:ascii="Myriad Pro" w:hAnsi="Myriad Pro"/>
          <w:sz w:val="26"/>
          <w:szCs w:val="26"/>
        </w:rPr>
        <w:t>.</w:t>
      </w:r>
    </w:p>
    <w:p w14:paraId="01D076C1" w14:textId="77777777" w:rsidR="00B47380"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31 Основ ценообразования № 1178 </w:t>
      </w:r>
      <w:r w:rsidRPr="00D14BA3">
        <w:rPr>
          <w:rFonts w:ascii="Myriad Pro" w:hAnsi="Myriad Pro"/>
          <w:b/>
          <w:bCs/>
          <w:sz w:val="26"/>
          <w:szCs w:val="26"/>
        </w:rPr>
        <w:t xml:space="preserve">при отсутствии нормативов по отдельным статьям расходов допускается использование в расчетах </w:t>
      </w:r>
      <w:r w:rsidRPr="00806C5B">
        <w:rPr>
          <w:rFonts w:ascii="Myriad Pro" w:hAnsi="Myriad Pro"/>
          <w:b/>
          <w:bCs/>
          <w:sz w:val="26"/>
          <w:szCs w:val="26"/>
          <w:u w:val="single"/>
        </w:rPr>
        <w:t>экспертных оценок, основанных на отчетных данных, представляемых организацией</w:t>
      </w:r>
      <w:r w:rsidRPr="00D14BA3">
        <w:rPr>
          <w:rFonts w:ascii="Myriad Pro" w:hAnsi="Myriad Pro"/>
          <w:sz w:val="26"/>
          <w:szCs w:val="26"/>
        </w:rPr>
        <w:t>, осуществляющей регулируемую деятельность.</w:t>
      </w:r>
    </w:p>
    <w:p w14:paraId="35687473" w14:textId="77777777" w:rsidR="00B47380" w:rsidRPr="00D14BA3" w:rsidRDefault="00B47380" w:rsidP="00B47380">
      <w:pPr>
        <w:spacing w:line="360" w:lineRule="auto"/>
        <w:ind w:firstLine="567"/>
        <w:contextualSpacing/>
        <w:jc w:val="both"/>
        <w:rPr>
          <w:rFonts w:ascii="Myriad Pro" w:hAnsi="Myriad Pro"/>
          <w:sz w:val="26"/>
          <w:szCs w:val="26"/>
        </w:rPr>
      </w:pPr>
      <w:r>
        <w:rPr>
          <w:rFonts w:ascii="Myriad Pro" w:hAnsi="Myriad Pro"/>
          <w:b/>
          <w:sz w:val="26"/>
          <w:szCs w:val="26"/>
        </w:rPr>
        <w:t>К</w:t>
      </w:r>
      <w:r w:rsidRPr="00E13920">
        <w:rPr>
          <w:rFonts w:ascii="Myriad Pro" w:hAnsi="Myriad Pro"/>
          <w:b/>
          <w:sz w:val="26"/>
          <w:szCs w:val="26"/>
        </w:rPr>
        <w:t xml:space="preserve">онкретный перечень документов, который должен подтверждать экономическую обоснованность </w:t>
      </w:r>
      <w:r>
        <w:rPr>
          <w:rFonts w:ascii="Myriad Pro" w:hAnsi="Myriad Pro"/>
          <w:b/>
          <w:sz w:val="26"/>
          <w:szCs w:val="26"/>
        </w:rPr>
        <w:t>расходов, законодательством не определен.</w:t>
      </w:r>
    </w:p>
    <w:p w14:paraId="03482B50" w14:textId="77777777" w:rsidR="00B47380" w:rsidRDefault="00B47380" w:rsidP="00B47380">
      <w:pPr>
        <w:spacing w:line="360" w:lineRule="auto"/>
        <w:ind w:left="414"/>
        <w:contextualSpacing/>
        <w:jc w:val="both"/>
        <w:rPr>
          <w:rFonts w:ascii="Myriad Pro" w:hAnsi="Myriad Pro"/>
          <w:sz w:val="26"/>
          <w:szCs w:val="26"/>
        </w:rPr>
      </w:pPr>
    </w:p>
    <w:p w14:paraId="02B243C7" w14:textId="77777777" w:rsidR="00B47380" w:rsidRDefault="00B47380" w:rsidP="00B47380">
      <w:pPr>
        <w:spacing w:line="360" w:lineRule="auto"/>
        <w:ind w:left="414"/>
        <w:contextualSpacing/>
        <w:jc w:val="both"/>
        <w:rPr>
          <w:rFonts w:ascii="Myriad Pro" w:hAnsi="Myriad Pro"/>
          <w:sz w:val="26"/>
          <w:szCs w:val="26"/>
        </w:rPr>
      </w:pPr>
    </w:p>
    <w:p w14:paraId="0BDEE71D" w14:textId="77777777" w:rsidR="00B47380" w:rsidRDefault="00B47380" w:rsidP="00B47380">
      <w:pPr>
        <w:spacing w:line="360" w:lineRule="auto"/>
        <w:contextualSpacing/>
        <w:jc w:val="both"/>
        <w:rPr>
          <w:rFonts w:ascii="Myriad Pro" w:hAnsi="Myriad Pro"/>
          <w:sz w:val="26"/>
          <w:szCs w:val="26"/>
        </w:rPr>
      </w:pPr>
      <w:r>
        <w:rPr>
          <w:rFonts w:ascii="Myriad Pro" w:hAnsi="Myriad Pro"/>
          <w:sz w:val="26"/>
          <w:szCs w:val="26"/>
        </w:rPr>
        <w:br w:type="page"/>
      </w:r>
    </w:p>
    <w:p w14:paraId="01550865" w14:textId="032953F8" w:rsidR="00B47380" w:rsidRPr="00C1091A" w:rsidRDefault="00B47380" w:rsidP="00BB28B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37" w:name="_Toc53158453"/>
      <w:bookmarkStart w:id="38" w:name="_Toc53333653"/>
      <w:bookmarkStart w:id="39" w:name="_Toc53664254"/>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6E1927">
        <w:rPr>
          <w:rFonts w:ascii="Myriad Pro" w:hAnsi="Myriad Pro"/>
          <w:b/>
          <w:color w:val="4F6228" w:themeColor="accent3" w:themeShade="80"/>
          <w:sz w:val="28"/>
          <w:szCs w:val="28"/>
        </w:rPr>
        <w:t>Карельским</w:t>
      </w:r>
      <w:r w:rsidR="006E1927" w:rsidRPr="00071A6B">
        <w:rPr>
          <w:rFonts w:ascii="Myriad Pro" w:hAnsi="Myriad Pro"/>
          <w:b/>
          <w:color w:val="4F6228" w:themeColor="accent3" w:themeShade="80"/>
          <w:sz w:val="28"/>
          <w:szCs w:val="28"/>
        </w:rPr>
        <w:t xml:space="preserve"> филиалом ПАО «МРСК Северо-Запада»</w:t>
      </w:r>
      <w:r w:rsidRPr="00BF3947">
        <w:rPr>
          <w:rFonts w:ascii="Myriad Pro" w:hAnsi="Myriad Pro"/>
          <w:b/>
          <w:color w:val="4F6228" w:themeColor="accent3" w:themeShade="80"/>
          <w:sz w:val="28"/>
          <w:szCs w:val="28"/>
        </w:rPr>
        <w:t xml:space="preserve"> </w:t>
      </w:r>
      <w:r w:rsidR="006E1927">
        <w:rPr>
          <w:rFonts w:ascii="Myriad Pro" w:hAnsi="Myriad Pro"/>
          <w:b/>
          <w:color w:val="4F6228" w:themeColor="accent3" w:themeShade="80"/>
          <w:sz w:val="28"/>
          <w:szCs w:val="28"/>
        </w:rPr>
        <w:t xml:space="preserve">в Государственный комитет Республики Карелия по ценам и тарифам </w:t>
      </w:r>
      <w:r w:rsidRPr="00BF3947">
        <w:rPr>
          <w:rFonts w:ascii="Myriad Pro" w:hAnsi="Myriad Pro"/>
          <w:b/>
          <w:color w:val="4F6228" w:themeColor="accent3" w:themeShade="80"/>
          <w:sz w:val="28"/>
          <w:szCs w:val="28"/>
        </w:rPr>
        <w:t>в рамках рассмотрения дел об установлении тарифов</w:t>
      </w:r>
      <w:r>
        <w:rPr>
          <w:rFonts w:ascii="Myriad Pro" w:hAnsi="Myriad Pro"/>
          <w:b/>
          <w:color w:val="4F6228" w:themeColor="accent3" w:themeShade="80"/>
          <w:sz w:val="28"/>
          <w:szCs w:val="28"/>
        </w:rPr>
        <w:t xml:space="preserve"> на первый год очередного долгосрочного периода регулирования по статьям операционных (подконтрольных) расходов</w:t>
      </w:r>
      <w:bookmarkEnd w:id="37"/>
      <w:bookmarkEnd w:id="38"/>
      <w:bookmarkEnd w:id="39"/>
    </w:p>
    <w:p w14:paraId="4A8D86E9" w14:textId="77777777" w:rsidR="006E1927" w:rsidRPr="00E33C1C" w:rsidRDefault="006E1927" w:rsidP="006E1927">
      <w:pPr>
        <w:spacing w:line="360" w:lineRule="auto"/>
        <w:ind w:firstLine="567"/>
        <w:contextualSpacing/>
        <w:jc w:val="both"/>
        <w:rPr>
          <w:rFonts w:ascii="Myriad Pro" w:hAnsi="Myriad Pro"/>
          <w:sz w:val="26"/>
          <w:szCs w:val="26"/>
        </w:rPr>
      </w:pPr>
      <w:r w:rsidRPr="00E33C1C">
        <w:rPr>
          <w:rFonts w:ascii="Myriad Pro" w:hAnsi="Myriad Pro"/>
          <w:sz w:val="26"/>
          <w:szCs w:val="26"/>
        </w:rPr>
        <w:t>Пунктом 17. Правил регулирования установлен перечень обосновывающих материалов, обязательный для предоставления в рамках направления заявления об установлении тарифов.</w:t>
      </w:r>
    </w:p>
    <w:p w14:paraId="327D62C0" w14:textId="77777777" w:rsidR="006E1927" w:rsidRPr="00E33C1C" w:rsidRDefault="006E1927" w:rsidP="006E1927">
      <w:pPr>
        <w:spacing w:line="360" w:lineRule="auto"/>
        <w:ind w:firstLine="567"/>
        <w:contextualSpacing/>
        <w:jc w:val="both"/>
        <w:rPr>
          <w:rFonts w:ascii="Myriad Pro" w:hAnsi="Myriad Pro"/>
          <w:sz w:val="26"/>
          <w:szCs w:val="26"/>
        </w:rPr>
      </w:pPr>
      <w:r>
        <w:t xml:space="preserve"> </w:t>
      </w:r>
      <w:r w:rsidRPr="00E33C1C">
        <w:rPr>
          <w:rFonts w:ascii="Myriad Pro" w:hAnsi="Myriad Pro"/>
          <w:sz w:val="26"/>
          <w:szCs w:val="26"/>
        </w:rPr>
        <w:t xml:space="preserve">Регулирующий орган проводит экспертизу предложений об установлении цен (тарифов) и (или) их предельных уровней </w:t>
      </w:r>
      <w:r>
        <w:rPr>
          <w:rFonts w:ascii="Myriad Pro" w:hAnsi="Myriad Pro"/>
          <w:sz w:val="26"/>
          <w:szCs w:val="26"/>
        </w:rPr>
        <w:t>с учетом экономической обоснованности заявленных расходов.</w:t>
      </w:r>
    </w:p>
    <w:p w14:paraId="0F422BE1" w14:textId="77777777" w:rsidR="006E1927" w:rsidRPr="00E33C1C" w:rsidRDefault="006E1927" w:rsidP="006E1927">
      <w:pPr>
        <w:spacing w:line="360" w:lineRule="auto"/>
        <w:ind w:firstLine="567"/>
        <w:contextualSpacing/>
        <w:jc w:val="both"/>
        <w:rPr>
          <w:rFonts w:ascii="Myriad Pro" w:hAnsi="Myriad Pro"/>
          <w:sz w:val="26"/>
          <w:szCs w:val="26"/>
        </w:rPr>
      </w:pPr>
      <w:r w:rsidRPr="00E33C1C">
        <w:rPr>
          <w:rFonts w:ascii="Myriad Pro" w:hAnsi="Myriad Pro"/>
          <w:sz w:val="26"/>
          <w:szCs w:val="26"/>
        </w:rPr>
        <w:t>К делу об установлении цен (тарифов) и (или) их предельных уровней приобщаются экспертные заключения, представленные организациями, осуществляющими регулируемую деятельность, потребителями и (или) иными заинтересованными организациями. Указанные экспертные заключения являются дополнительными материалами и представляются в регулирующий орган в срок, предусмотренный Правилами для представления предложений об установлении цен (тарифов) и (или) их предельных уровней.</w:t>
      </w:r>
    </w:p>
    <w:p w14:paraId="789A1F31" w14:textId="77777777" w:rsidR="006E1927" w:rsidRDefault="006E1927" w:rsidP="006E1927">
      <w:pPr>
        <w:spacing w:line="360" w:lineRule="auto"/>
        <w:ind w:firstLine="567"/>
        <w:contextualSpacing/>
        <w:jc w:val="both"/>
        <w:rPr>
          <w:rFonts w:ascii="Myriad Pro" w:hAnsi="Myriad Pro"/>
          <w:sz w:val="26"/>
          <w:szCs w:val="26"/>
        </w:rPr>
      </w:pPr>
      <w:r w:rsidRPr="00D91785">
        <w:rPr>
          <w:rFonts w:ascii="Myriad Pro" w:hAnsi="Myriad Pro"/>
          <w:sz w:val="26"/>
          <w:szCs w:val="26"/>
        </w:rPr>
        <w:t>Обоснованность любого расхода должна быть основана на реальной необходимости, потребности, оформленной документально</w:t>
      </w:r>
      <w:r>
        <w:rPr>
          <w:rFonts w:ascii="Myriad Pro" w:hAnsi="Myriad Pro"/>
          <w:sz w:val="26"/>
          <w:szCs w:val="26"/>
        </w:rPr>
        <w:t xml:space="preserve"> (утвержденными локальными нормативными актами или приказами руководителя организации)</w:t>
      </w:r>
      <w:r w:rsidRPr="00D91785">
        <w:rPr>
          <w:rFonts w:ascii="Myriad Pro" w:hAnsi="Myriad Pro"/>
          <w:sz w:val="26"/>
          <w:szCs w:val="26"/>
        </w:rPr>
        <w:t>, и на</w:t>
      </w:r>
      <w:r>
        <w:rPr>
          <w:rFonts w:ascii="Myriad Pro" w:hAnsi="Myriad Pro"/>
          <w:sz w:val="26"/>
          <w:szCs w:val="26"/>
        </w:rPr>
        <w:t>правлена</w:t>
      </w:r>
      <w:r w:rsidRPr="00D91785">
        <w:rPr>
          <w:rFonts w:ascii="Myriad Pro" w:hAnsi="Myriad Pro"/>
          <w:sz w:val="26"/>
          <w:szCs w:val="26"/>
        </w:rPr>
        <w:t xml:space="preserve"> на обеспечени</w:t>
      </w:r>
      <w:r>
        <w:rPr>
          <w:rFonts w:ascii="Myriad Pro" w:hAnsi="Myriad Pro"/>
          <w:sz w:val="26"/>
          <w:szCs w:val="26"/>
        </w:rPr>
        <w:t>е</w:t>
      </w:r>
      <w:r w:rsidRPr="00D91785">
        <w:rPr>
          <w:rFonts w:ascii="Myriad Pro" w:hAnsi="Myriad Pro"/>
          <w:sz w:val="26"/>
          <w:szCs w:val="26"/>
        </w:rPr>
        <w:t xml:space="preserve"> бесперебойной и надежной работы электросетевого хозяйства.</w:t>
      </w:r>
    </w:p>
    <w:p w14:paraId="4BAB8D71" w14:textId="77777777" w:rsidR="006E1927" w:rsidRPr="003F40CC" w:rsidRDefault="006E1927" w:rsidP="006E1927">
      <w:pPr>
        <w:tabs>
          <w:tab w:val="left" w:pos="1134"/>
        </w:tabs>
        <w:spacing w:line="360" w:lineRule="auto"/>
        <w:ind w:firstLine="567"/>
        <w:contextualSpacing/>
        <w:jc w:val="both"/>
        <w:rPr>
          <w:rFonts w:ascii="Myriad Pro" w:hAnsi="Myriad Pro"/>
          <w:sz w:val="26"/>
          <w:szCs w:val="26"/>
        </w:rPr>
      </w:pPr>
      <w:r w:rsidRPr="003F40CC">
        <w:rPr>
          <w:rFonts w:ascii="Myriad Pro" w:hAnsi="Myriad Pro"/>
          <w:sz w:val="26"/>
          <w:szCs w:val="26"/>
        </w:rPr>
        <w:t>Размер расходов, принимаемых</w:t>
      </w:r>
      <w:r>
        <w:rPr>
          <w:rFonts w:ascii="Myriad Pro" w:hAnsi="Myriad Pro"/>
          <w:sz w:val="26"/>
          <w:szCs w:val="26"/>
        </w:rPr>
        <w:t xml:space="preserve"> органами регулирования</w:t>
      </w:r>
      <w:r w:rsidRPr="003F40CC">
        <w:rPr>
          <w:rFonts w:ascii="Myriad Pro" w:hAnsi="Myriad Pro"/>
          <w:sz w:val="26"/>
          <w:szCs w:val="26"/>
        </w:rPr>
        <w:t>, напрямую зависит от полноты представленных сетевыми организациями обосновывающих документов.</w:t>
      </w:r>
    </w:p>
    <w:p w14:paraId="0F5DFE99" w14:textId="77777777" w:rsidR="006E1927" w:rsidRPr="003F40CC" w:rsidRDefault="006E1927" w:rsidP="006E1927">
      <w:pPr>
        <w:tabs>
          <w:tab w:val="left" w:pos="1134"/>
        </w:tabs>
        <w:spacing w:line="360" w:lineRule="auto"/>
        <w:ind w:firstLine="567"/>
        <w:contextualSpacing/>
        <w:jc w:val="both"/>
        <w:rPr>
          <w:rFonts w:ascii="Myriad Pro" w:hAnsi="Myriad Pro"/>
          <w:sz w:val="26"/>
          <w:szCs w:val="26"/>
        </w:rPr>
      </w:pPr>
      <w:r w:rsidRPr="003F40CC">
        <w:rPr>
          <w:rFonts w:ascii="Myriad Pro" w:hAnsi="Myriad Pro"/>
          <w:sz w:val="26"/>
          <w:szCs w:val="26"/>
        </w:rPr>
        <w:t xml:space="preserve">При </w:t>
      </w:r>
      <w:r>
        <w:rPr>
          <w:rFonts w:ascii="Myriad Pro" w:hAnsi="Myriad Pro"/>
          <w:sz w:val="26"/>
          <w:szCs w:val="26"/>
        </w:rPr>
        <w:t>не предоставлении регулируемыми организациями обосновывающих документов</w:t>
      </w:r>
      <w:r w:rsidRPr="003F40CC">
        <w:rPr>
          <w:rFonts w:ascii="Myriad Pro" w:hAnsi="Myriad Pro"/>
          <w:sz w:val="26"/>
          <w:szCs w:val="26"/>
        </w:rPr>
        <w:t xml:space="preserve"> в полном объеме, достаточном для подтверждения размера и </w:t>
      </w:r>
      <w:r w:rsidRPr="003F40CC">
        <w:rPr>
          <w:rFonts w:ascii="Myriad Pro" w:hAnsi="Myriad Pro"/>
          <w:sz w:val="26"/>
          <w:szCs w:val="26"/>
        </w:rPr>
        <w:lastRenderedPageBreak/>
        <w:t xml:space="preserve">обоснованности </w:t>
      </w:r>
      <w:r>
        <w:rPr>
          <w:rFonts w:ascii="Myriad Pro" w:hAnsi="Myriad Pro"/>
          <w:sz w:val="26"/>
          <w:szCs w:val="26"/>
        </w:rPr>
        <w:t>расходов</w:t>
      </w:r>
      <w:r w:rsidRPr="003F40CC">
        <w:rPr>
          <w:rFonts w:ascii="Myriad Pro" w:hAnsi="Myriad Pro"/>
          <w:sz w:val="26"/>
          <w:szCs w:val="26"/>
        </w:rPr>
        <w:t>, прив</w:t>
      </w:r>
      <w:r>
        <w:rPr>
          <w:rFonts w:ascii="Myriad Pro" w:hAnsi="Myriad Pro"/>
          <w:sz w:val="26"/>
          <w:szCs w:val="26"/>
        </w:rPr>
        <w:t xml:space="preserve">одит к правомерному уменьшению </w:t>
      </w:r>
      <w:r w:rsidRPr="003F40CC">
        <w:rPr>
          <w:rFonts w:ascii="Myriad Pro" w:hAnsi="Myriad Pro"/>
          <w:sz w:val="26"/>
          <w:szCs w:val="26"/>
        </w:rPr>
        <w:t>расходов, включаемых в состав НВВ.</w:t>
      </w:r>
    </w:p>
    <w:p w14:paraId="23FCDF31" w14:textId="77777777" w:rsidR="006E1927" w:rsidRDefault="006E1927" w:rsidP="006E1927">
      <w:pPr>
        <w:spacing w:line="360" w:lineRule="auto"/>
        <w:ind w:firstLine="567"/>
        <w:contextualSpacing/>
        <w:jc w:val="both"/>
        <w:rPr>
          <w:rFonts w:ascii="Myriad Pro" w:hAnsi="Myriad Pro"/>
          <w:sz w:val="26"/>
          <w:szCs w:val="26"/>
        </w:rPr>
      </w:pPr>
      <w:r w:rsidRPr="00D91785">
        <w:rPr>
          <w:rFonts w:ascii="Myriad Pro" w:hAnsi="Myriad Pro"/>
          <w:sz w:val="26"/>
          <w:szCs w:val="26"/>
        </w:rPr>
        <w:t>При обосновании расходов по нормам, необходимо представлять внутренние документы компании с утвержденными нормами и нормативами. Оперировать не общим законодательством, а локальными НПА, разработанными, утвержденными и введенными на предприятии</w:t>
      </w:r>
      <w:r>
        <w:rPr>
          <w:rFonts w:ascii="Myriad Pro" w:hAnsi="Myriad Pro"/>
          <w:sz w:val="26"/>
          <w:szCs w:val="26"/>
        </w:rPr>
        <w:t>, в том числе, но не ограничиваясь:</w:t>
      </w:r>
    </w:p>
    <w:p w14:paraId="370B29B3"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Учетная политика;</w:t>
      </w:r>
    </w:p>
    <w:p w14:paraId="424B9C22"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конкурсных процедурах;</w:t>
      </w:r>
    </w:p>
    <w:p w14:paraId="69B1919A"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ведении раздельного (управленческого) учета;</w:t>
      </w:r>
    </w:p>
    <w:p w14:paraId="5C2BA533"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об оплате труда и премировании сотрудников;</w:t>
      </w:r>
    </w:p>
    <w:p w14:paraId="116D70B8"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Штатное расписание;</w:t>
      </w:r>
    </w:p>
    <w:p w14:paraId="2E89F87E"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Коллективный договор;</w:t>
      </w:r>
    </w:p>
    <w:p w14:paraId="7E0ED5B5"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служебных командировках;</w:t>
      </w:r>
    </w:p>
    <w:p w14:paraId="1A297C17"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Pr>
          <w:rFonts w:ascii="Myriad Pro" w:eastAsia="Times New Roman" w:hAnsi="Myriad Pro"/>
          <w:sz w:val="26"/>
          <w:szCs w:val="26"/>
        </w:rPr>
        <w:t>Положение о порядке обеспечения спецодеждой и средствами индивидуальной защиты, в том числе порядок хранения, чистки, сушки, ремонта и замены;</w:t>
      </w:r>
    </w:p>
    <w:p w14:paraId="448A313B" w14:textId="77777777" w:rsidR="006E1927" w:rsidRDefault="006E1927" w:rsidP="00716154">
      <w:pPr>
        <w:pStyle w:val="a4"/>
        <w:numPr>
          <w:ilvl w:val="0"/>
          <w:numId w:val="12"/>
        </w:numPr>
        <w:spacing w:line="360" w:lineRule="auto"/>
        <w:jc w:val="both"/>
        <w:rPr>
          <w:rFonts w:ascii="Myriad Pro" w:eastAsia="Times New Roman" w:hAnsi="Myriad Pro"/>
          <w:sz w:val="26"/>
          <w:szCs w:val="26"/>
        </w:rPr>
      </w:pPr>
      <w:r w:rsidRPr="00001985">
        <w:rPr>
          <w:rFonts w:ascii="Myriad Pro" w:eastAsia="Times New Roman" w:hAnsi="Myriad Pro"/>
          <w:sz w:val="26"/>
          <w:szCs w:val="26"/>
        </w:rPr>
        <w:t>Положение об учете горюче-смазочных материалов, в том числе специфичные формы первичных документов по приему, отпуску (расходованию) и перемещению горюче-смазочных материалов и порядок их оформления (составления), а также правила документооборота; перечень должностных лиц подразделений, которым доверено приобретение, получение и отпуск горюче-смазочных материалов; порядок осуществления контроля за экономным и рациональным расходованием (использованием) горюче-смазочных материалов в производстве и обращении, правильным ведением учета, достоверностью отчетов об их расходовании.</w:t>
      </w:r>
    </w:p>
    <w:p w14:paraId="048F8B17" w14:textId="77777777" w:rsidR="006E1927" w:rsidRDefault="006E1927" w:rsidP="006E1927">
      <w:pPr>
        <w:tabs>
          <w:tab w:val="left" w:pos="1134"/>
        </w:tabs>
        <w:spacing w:line="360" w:lineRule="auto"/>
        <w:ind w:firstLine="567"/>
        <w:contextualSpacing/>
        <w:jc w:val="both"/>
        <w:rPr>
          <w:rFonts w:ascii="Myriad Pro" w:hAnsi="Myriad Pro"/>
          <w:sz w:val="26"/>
          <w:szCs w:val="26"/>
        </w:rPr>
      </w:pPr>
      <w:r w:rsidRPr="00E33C1C">
        <w:rPr>
          <w:rFonts w:ascii="Myriad Pro" w:hAnsi="Myriad Pro"/>
          <w:sz w:val="26"/>
          <w:szCs w:val="26"/>
        </w:rPr>
        <w:t xml:space="preserve">Исполнитель отмечает, что внутренние локальные нормативные акты должны соответствовать действующему законодательству в целом (не противоречить), при этом основное назначение внутренних НПА закрепить выбор </w:t>
      </w:r>
      <w:r w:rsidRPr="00E33C1C">
        <w:rPr>
          <w:rFonts w:ascii="Myriad Pro" w:hAnsi="Myriad Pro"/>
          <w:sz w:val="26"/>
          <w:szCs w:val="26"/>
        </w:rPr>
        <w:lastRenderedPageBreak/>
        <w:t xml:space="preserve">конкретных принципов и порядка определения расходов, принятые в регулируемой организации. </w:t>
      </w:r>
    </w:p>
    <w:p w14:paraId="11D79EFD" w14:textId="77777777" w:rsidR="006E1927" w:rsidRDefault="006E1927" w:rsidP="006E1927">
      <w:pPr>
        <w:tabs>
          <w:tab w:val="left" w:pos="1134"/>
        </w:tabs>
        <w:spacing w:line="360" w:lineRule="auto"/>
        <w:ind w:firstLine="567"/>
        <w:contextualSpacing/>
        <w:jc w:val="both"/>
        <w:rPr>
          <w:rFonts w:ascii="Myriad Pro" w:hAnsi="Myriad Pro"/>
          <w:sz w:val="26"/>
          <w:szCs w:val="26"/>
        </w:rPr>
      </w:pPr>
      <w:r w:rsidRPr="00E33C1C">
        <w:rPr>
          <w:rFonts w:ascii="Myriad Pro" w:hAnsi="Myriad Pro"/>
          <w:sz w:val="26"/>
          <w:szCs w:val="26"/>
        </w:rPr>
        <w:t>Исполнитель рекомендует для включения заявленных расходов в полном размере документально подтверждать фактические понесенные расходы в прошлом отчетном периоде с подтверждением необходимости несения этих расходов и приложением экономического обоснования их целесообразности.</w:t>
      </w:r>
    </w:p>
    <w:p w14:paraId="053AA9B1" w14:textId="7D753490" w:rsidR="006E1927" w:rsidRDefault="006E1927" w:rsidP="006E1927">
      <w:pPr>
        <w:spacing w:line="360" w:lineRule="auto"/>
        <w:ind w:firstLine="567"/>
        <w:jc w:val="both"/>
        <w:rPr>
          <w:rFonts w:ascii="Myriad Pro" w:eastAsia="Calibri" w:hAnsi="Myriad Pro"/>
          <w:sz w:val="26"/>
          <w:szCs w:val="26"/>
        </w:rPr>
      </w:pPr>
      <w:r>
        <w:rPr>
          <w:rFonts w:ascii="Myriad Pro" w:eastAsia="Calibri" w:hAnsi="Myriad Pro"/>
          <w:sz w:val="26"/>
          <w:szCs w:val="26"/>
        </w:rPr>
        <w:t xml:space="preserve">С целью исключения рисков изъятия расходов по отдельным статьям затрат по результатам проверки обоснованности решений </w:t>
      </w:r>
      <w:r>
        <w:rPr>
          <w:rFonts w:ascii="Myriad Pro" w:hAnsi="Myriad Pro"/>
          <w:color w:val="000000"/>
          <w:sz w:val="26"/>
          <w:szCs w:val="26"/>
        </w:rPr>
        <w:t>Государственного комитета Республики Карелия по ценам и тарифам</w:t>
      </w:r>
      <w:r w:rsidRPr="00131610">
        <w:rPr>
          <w:rFonts w:ascii="Myriad Pro" w:hAnsi="Myriad Pro"/>
          <w:color w:val="000000"/>
          <w:sz w:val="26"/>
          <w:szCs w:val="26"/>
        </w:rPr>
        <w:t xml:space="preserve"> </w:t>
      </w:r>
      <w:r>
        <w:rPr>
          <w:rFonts w:ascii="Myriad Pro" w:eastAsia="Calibri" w:hAnsi="Myriad Pro"/>
          <w:sz w:val="26"/>
          <w:szCs w:val="26"/>
        </w:rPr>
        <w:t xml:space="preserve">или их невключения в необходимую валовую выручку </w:t>
      </w:r>
      <w:r w:rsidR="00F96270">
        <w:rPr>
          <w:rFonts w:ascii="Myriad Pro" w:eastAsia="Calibri" w:hAnsi="Myriad Pro"/>
          <w:sz w:val="26"/>
          <w:szCs w:val="26"/>
        </w:rPr>
        <w:t xml:space="preserve">Карельского </w:t>
      </w:r>
      <w:r>
        <w:rPr>
          <w:rFonts w:ascii="Myriad Pro" w:eastAsia="Calibri" w:hAnsi="Myriad Pro"/>
          <w:sz w:val="26"/>
          <w:szCs w:val="26"/>
        </w:rPr>
        <w:t xml:space="preserve">филиала ПАО «МРСК Северо-Запада» на очередной период регулирования Исполнитель рекомендует формировать пакет обосновывающих материалов в следующем составе (дополнительно к представляемым </w:t>
      </w:r>
      <w:r w:rsidR="00F96270">
        <w:rPr>
          <w:rFonts w:ascii="Myriad Pro" w:eastAsia="Calibri" w:hAnsi="Myriad Pro"/>
          <w:sz w:val="26"/>
          <w:szCs w:val="26"/>
        </w:rPr>
        <w:t xml:space="preserve">Карельским </w:t>
      </w:r>
      <w:r>
        <w:rPr>
          <w:rFonts w:ascii="Myriad Pro" w:eastAsia="Calibri" w:hAnsi="Myriad Pro"/>
          <w:sz w:val="26"/>
          <w:szCs w:val="26"/>
        </w:rPr>
        <w:t>филиалом ПАО «МРСК Северо-Запада» обосновывающим материалам):</w:t>
      </w:r>
    </w:p>
    <w:p w14:paraId="368CA479" w14:textId="77777777" w:rsidR="006E1927" w:rsidRPr="00761E6D" w:rsidRDefault="006E1927" w:rsidP="00716154">
      <w:pPr>
        <w:pStyle w:val="a4"/>
        <w:numPr>
          <w:ilvl w:val="0"/>
          <w:numId w:val="16"/>
        </w:numPr>
        <w:spacing w:line="360" w:lineRule="auto"/>
        <w:ind w:left="0" w:firstLine="567"/>
        <w:jc w:val="both"/>
        <w:rPr>
          <w:rFonts w:ascii="Myriad Pro" w:hAnsi="Myriad Pro"/>
          <w:sz w:val="26"/>
          <w:szCs w:val="26"/>
        </w:rPr>
      </w:pPr>
      <w:r>
        <w:rPr>
          <w:rFonts w:ascii="Myriad Pro" w:hAnsi="Myriad Pro"/>
          <w:sz w:val="26"/>
          <w:szCs w:val="26"/>
        </w:rPr>
        <w:t>По</w:t>
      </w:r>
      <w:r w:rsidRPr="00761E6D">
        <w:rPr>
          <w:rFonts w:ascii="Myriad Pro" w:hAnsi="Myriad Pro"/>
          <w:sz w:val="26"/>
          <w:szCs w:val="26"/>
        </w:rPr>
        <w:t xml:space="preserve"> все</w:t>
      </w:r>
      <w:r>
        <w:rPr>
          <w:rFonts w:ascii="Myriad Pro" w:hAnsi="Myriad Pro"/>
          <w:sz w:val="26"/>
          <w:szCs w:val="26"/>
        </w:rPr>
        <w:t>м</w:t>
      </w:r>
      <w:r w:rsidRPr="00761E6D">
        <w:rPr>
          <w:rFonts w:ascii="Myriad Pro" w:hAnsi="Myriad Pro"/>
          <w:sz w:val="26"/>
          <w:szCs w:val="26"/>
        </w:rPr>
        <w:t xml:space="preserve"> стать</w:t>
      </w:r>
      <w:r>
        <w:rPr>
          <w:rFonts w:ascii="Myriad Pro" w:hAnsi="Myriad Pro"/>
          <w:sz w:val="26"/>
          <w:szCs w:val="26"/>
        </w:rPr>
        <w:t>ям</w:t>
      </w:r>
      <w:r w:rsidRPr="00761E6D">
        <w:rPr>
          <w:rFonts w:ascii="Myriad Pro" w:hAnsi="Myriad Pro"/>
          <w:sz w:val="26"/>
          <w:szCs w:val="26"/>
        </w:rPr>
        <w:t xml:space="preserve"> затрат:</w:t>
      </w:r>
    </w:p>
    <w:p w14:paraId="4C8E8023" w14:textId="77777777" w:rsidR="006E1927" w:rsidRPr="00131610" w:rsidRDefault="006E1927" w:rsidP="00716154">
      <w:pPr>
        <w:pStyle w:val="a4"/>
        <w:numPr>
          <w:ilvl w:val="0"/>
          <w:numId w:val="17"/>
        </w:numPr>
        <w:spacing w:line="360" w:lineRule="auto"/>
        <w:ind w:left="0" w:firstLine="567"/>
        <w:jc w:val="both"/>
        <w:rPr>
          <w:rFonts w:ascii="Myriad Pro" w:hAnsi="Myriad Pro"/>
          <w:color w:val="0D0D0D"/>
          <w:sz w:val="26"/>
          <w:szCs w:val="26"/>
        </w:rPr>
      </w:pPr>
      <w:r w:rsidRPr="00131610">
        <w:rPr>
          <w:rFonts w:ascii="Myriad Pro" w:hAnsi="Myriad Pro"/>
          <w:color w:val="0D0D0D"/>
          <w:sz w:val="26"/>
          <w:szCs w:val="26"/>
        </w:rPr>
        <w:t>пояснительная записка с обоснованием потребности и экономической целесообразности расходов, нормативного обоснования необходимости осуществления расходов;</w:t>
      </w:r>
    </w:p>
    <w:p w14:paraId="11D691D0" w14:textId="6F11DAAD" w:rsidR="006E1927" w:rsidRPr="00131610" w:rsidRDefault="006E1927" w:rsidP="00716154">
      <w:pPr>
        <w:pStyle w:val="a4"/>
        <w:numPr>
          <w:ilvl w:val="0"/>
          <w:numId w:val="17"/>
        </w:numPr>
        <w:spacing w:line="360" w:lineRule="auto"/>
        <w:ind w:left="0" w:firstLine="567"/>
        <w:jc w:val="both"/>
        <w:rPr>
          <w:rFonts w:ascii="Myriad Pro" w:hAnsi="Myriad Pro"/>
          <w:color w:val="0D0D0D"/>
          <w:sz w:val="26"/>
          <w:szCs w:val="26"/>
        </w:rPr>
      </w:pPr>
      <w:r w:rsidRPr="00131610">
        <w:rPr>
          <w:rFonts w:ascii="Myriad Pro" w:hAnsi="Myriad Pro"/>
          <w:color w:val="0D0D0D"/>
          <w:sz w:val="26"/>
          <w:szCs w:val="26"/>
        </w:rPr>
        <w:t>расчет, обосновывающий увеличение расходов на очередной период регулирования сверх ИПЦ</w:t>
      </w:r>
      <w:r w:rsidR="00F96270">
        <w:rPr>
          <w:rFonts w:ascii="Myriad Pro" w:hAnsi="Myriad Pro"/>
          <w:color w:val="0D0D0D"/>
          <w:sz w:val="26"/>
          <w:szCs w:val="26"/>
        </w:rPr>
        <w:t>,</w:t>
      </w:r>
      <w:r w:rsidRPr="00131610">
        <w:rPr>
          <w:rFonts w:ascii="Myriad Pro" w:hAnsi="Myriad Pro"/>
          <w:color w:val="0D0D0D"/>
          <w:sz w:val="26"/>
          <w:szCs w:val="26"/>
        </w:rPr>
        <w:t xml:space="preserve"> с указанием причин увеличения расходов. Расчет должен содержать количественные и стоимостные показатели, обеспечивающие прозрачность формирования расходов по статьям;</w:t>
      </w:r>
    </w:p>
    <w:p w14:paraId="6FA49CE5" w14:textId="77777777" w:rsidR="006E1927" w:rsidRPr="00131610" w:rsidRDefault="006E1927" w:rsidP="00716154">
      <w:pPr>
        <w:pStyle w:val="a4"/>
        <w:numPr>
          <w:ilvl w:val="0"/>
          <w:numId w:val="17"/>
        </w:numPr>
        <w:spacing w:line="360" w:lineRule="auto"/>
        <w:ind w:left="0" w:firstLine="567"/>
        <w:jc w:val="both"/>
        <w:rPr>
          <w:rFonts w:ascii="Myriad Pro" w:hAnsi="Myriad Pro"/>
          <w:color w:val="0D0D0D"/>
          <w:sz w:val="26"/>
          <w:szCs w:val="26"/>
        </w:rPr>
      </w:pPr>
      <w:r>
        <w:rPr>
          <w:rFonts w:ascii="Myriad Pro" w:hAnsi="Myriad Pro"/>
          <w:sz w:val="26"/>
          <w:szCs w:val="26"/>
        </w:rPr>
        <w:t>д</w:t>
      </w:r>
      <w:r w:rsidRPr="000561AB">
        <w:rPr>
          <w:rFonts w:ascii="Myriad Pro" w:hAnsi="Myriad Pro"/>
          <w:sz w:val="26"/>
          <w:szCs w:val="26"/>
        </w:rPr>
        <w:t>окументы, подтверждающие фактические экономически обоснованные расходы за прошедший период регулирования (</w:t>
      </w:r>
      <w:proofErr w:type="spellStart"/>
      <w:r w:rsidRPr="000561AB">
        <w:rPr>
          <w:rFonts w:ascii="Myriad Pro" w:hAnsi="Myriad Pro"/>
          <w:sz w:val="26"/>
          <w:szCs w:val="26"/>
        </w:rPr>
        <w:t>оборотно</w:t>
      </w:r>
      <w:proofErr w:type="spellEnd"/>
      <w:r w:rsidRPr="000561AB">
        <w:rPr>
          <w:rFonts w:ascii="Myriad Pro" w:hAnsi="Myriad Pro"/>
          <w:sz w:val="26"/>
          <w:szCs w:val="26"/>
        </w:rPr>
        <w:t>-сальдовые ведомости, анализ счетов учета расходов по стать</w:t>
      </w:r>
      <w:r>
        <w:rPr>
          <w:rFonts w:ascii="Myriad Pro" w:hAnsi="Myriad Pro"/>
          <w:sz w:val="26"/>
          <w:szCs w:val="26"/>
        </w:rPr>
        <w:t>ям</w:t>
      </w:r>
      <w:r w:rsidRPr="000561AB">
        <w:rPr>
          <w:rFonts w:ascii="Myriad Pro" w:hAnsi="Myriad Pro"/>
          <w:sz w:val="26"/>
          <w:szCs w:val="26"/>
        </w:rPr>
        <w:t xml:space="preserve">, </w:t>
      </w:r>
      <w:r>
        <w:rPr>
          <w:rFonts w:ascii="Myriad Pro" w:hAnsi="Myriad Pro"/>
          <w:sz w:val="26"/>
          <w:szCs w:val="26"/>
        </w:rPr>
        <w:t xml:space="preserve">реестры </w:t>
      </w:r>
      <w:r w:rsidRPr="000561AB">
        <w:rPr>
          <w:rFonts w:ascii="Myriad Pro" w:hAnsi="Myriad Pro"/>
          <w:sz w:val="26"/>
          <w:szCs w:val="26"/>
        </w:rPr>
        <w:t>акт</w:t>
      </w:r>
      <w:r>
        <w:rPr>
          <w:rFonts w:ascii="Myriad Pro" w:hAnsi="Myriad Pro"/>
          <w:sz w:val="26"/>
          <w:szCs w:val="26"/>
        </w:rPr>
        <w:t>ов</w:t>
      </w:r>
      <w:r w:rsidRPr="000561AB">
        <w:rPr>
          <w:rFonts w:ascii="Myriad Pro" w:hAnsi="Myriad Pro"/>
          <w:sz w:val="26"/>
          <w:szCs w:val="26"/>
        </w:rPr>
        <w:t xml:space="preserve"> выполненных работ/оказанных услуг</w:t>
      </w:r>
      <w:r>
        <w:rPr>
          <w:rFonts w:ascii="Myriad Pro" w:hAnsi="Myriad Pro"/>
          <w:sz w:val="26"/>
          <w:szCs w:val="26"/>
        </w:rPr>
        <w:t xml:space="preserve"> с указанием реквизитов договоров и закупочных процедур</w:t>
      </w:r>
      <w:r w:rsidRPr="000561AB">
        <w:rPr>
          <w:rFonts w:ascii="Myriad Pro" w:hAnsi="Myriad Pro"/>
          <w:sz w:val="26"/>
          <w:szCs w:val="26"/>
        </w:rPr>
        <w:t>)</w:t>
      </w:r>
      <w:r w:rsidRPr="00131610">
        <w:rPr>
          <w:rFonts w:ascii="Myriad Pro" w:hAnsi="Myriad Pro"/>
          <w:color w:val="0D0D0D"/>
          <w:sz w:val="26"/>
          <w:szCs w:val="26"/>
        </w:rPr>
        <w:t>;</w:t>
      </w:r>
    </w:p>
    <w:p w14:paraId="1923F036" w14:textId="77777777" w:rsidR="006E1927" w:rsidRPr="000561AB" w:rsidRDefault="006E1927" w:rsidP="00716154">
      <w:pPr>
        <w:pStyle w:val="a4"/>
        <w:numPr>
          <w:ilvl w:val="0"/>
          <w:numId w:val="17"/>
        </w:numPr>
        <w:spacing w:line="360" w:lineRule="auto"/>
        <w:ind w:left="0" w:firstLine="567"/>
        <w:jc w:val="both"/>
        <w:rPr>
          <w:rFonts w:ascii="Myriad Pro" w:hAnsi="Myriad Pro"/>
          <w:sz w:val="26"/>
          <w:szCs w:val="26"/>
        </w:rPr>
      </w:pPr>
      <w:r>
        <w:rPr>
          <w:rFonts w:ascii="Myriad Pro" w:hAnsi="Myriad Pro"/>
          <w:sz w:val="26"/>
          <w:szCs w:val="26"/>
        </w:rPr>
        <w:t>действующие д</w:t>
      </w:r>
      <w:r w:rsidRPr="000561AB">
        <w:rPr>
          <w:rFonts w:ascii="Myriad Pro" w:hAnsi="Myriad Pro"/>
          <w:sz w:val="26"/>
          <w:szCs w:val="26"/>
        </w:rPr>
        <w:t>оговоры, с приложениями о пролонгации</w:t>
      </w:r>
      <w:r>
        <w:rPr>
          <w:rFonts w:ascii="Myriad Pro" w:hAnsi="Myriad Pro"/>
          <w:sz w:val="26"/>
          <w:szCs w:val="26"/>
        </w:rPr>
        <w:t xml:space="preserve"> на очередной период регулирования</w:t>
      </w:r>
      <w:r w:rsidRPr="000561AB">
        <w:rPr>
          <w:rFonts w:ascii="Myriad Pro" w:hAnsi="Myriad Pro"/>
          <w:sz w:val="26"/>
          <w:szCs w:val="26"/>
        </w:rPr>
        <w:t xml:space="preserve">, </w:t>
      </w:r>
    </w:p>
    <w:p w14:paraId="12C2F434" w14:textId="77777777" w:rsidR="006E1927" w:rsidRDefault="006E1927" w:rsidP="00716154">
      <w:pPr>
        <w:pStyle w:val="a4"/>
        <w:numPr>
          <w:ilvl w:val="0"/>
          <w:numId w:val="17"/>
        </w:numPr>
        <w:spacing w:line="360" w:lineRule="auto"/>
        <w:ind w:left="0" w:firstLine="567"/>
        <w:jc w:val="both"/>
        <w:rPr>
          <w:rFonts w:ascii="Myriad Pro" w:hAnsi="Myriad Pro"/>
          <w:sz w:val="26"/>
          <w:szCs w:val="26"/>
        </w:rPr>
      </w:pPr>
      <w:r>
        <w:rPr>
          <w:rFonts w:ascii="Myriad Pro" w:hAnsi="Myriad Pro"/>
          <w:sz w:val="26"/>
          <w:szCs w:val="26"/>
        </w:rPr>
        <w:t>д</w:t>
      </w:r>
      <w:r w:rsidRPr="000561AB">
        <w:rPr>
          <w:rFonts w:ascii="Myriad Pro" w:hAnsi="Myriad Pro"/>
          <w:sz w:val="26"/>
          <w:szCs w:val="26"/>
        </w:rPr>
        <w:t>оговоры, заключенные на плановый период регулирования при наличии;</w:t>
      </w:r>
    </w:p>
    <w:p w14:paraId="5C1F254A" w14:textId="77777777" w:rsidR="006E1927" w:rsidRDefault="006E1927" w:rsidP="00716154">
      <w:pPr>
        <w:pStyle w:val="a4"/>
        <w:widowControl w:val="0"/>
        <w:numPr>
          <w:ilvl w:val="0"/>
          <w:numId w:val="17"/>
        </w:numPr>
        <w:spacing w:after="160" w:line="360" w:lineRule="auto"/>
        <w:jc w:val="both"/>
        <w:rPr>
          <w:rFonts w:ascii="Myriad Pro" w:hAnsi="Myriad Pro"/>
          <w:color w:val="000000"/>
          <w:sz w:val="26"/>
          <w:szCs w:val="26"/>
        </w:rPr>
      </w:pPr>
      <w:r>
        <w:rPr>
          <w:rFonts w:ascii="Myriad Pro" w:hAnsi="Myriad Pro"/>
          <w:color w:val="000000"/>
          <w:sz w:val="26"/>
          <w:szCs w:val="26"/>
        </w:rPr>
        <w:lastRenderedPageBreak/>
        <w:t>обоснования увеличения объемов по сравнению с отчетным периодом регулирования;</w:t>
      </w:r>
    </w:p>
    <w:p w14:paraId="31E65CC7" w14:textId="77777777" w:rsidR="006E1927" w:rsidRPr="00554E61" w:rsidRDefault="006E1927" w:rsidP="00716154">
      <w:pPr>
        <w:pStyle w:val="a4"/>
        <w:numPr>
          <w:ilvl w:val="0"/>
          <w:numId w:val="20"/>
        </w:numPr>
        <w:spacing w:line="360" w:lineRule="auto"/>
        <w:ind w:left="0" w:firstLine="567"/>
        <w:jc w:val="both"/>
        <w:rPr>
          <w:rFonts w:ascii="Myriad Pro" w:hAnsi="Myriad Pro"/>
          <w:sz w:val="26"/>
          <w:szCs w:val="26"/>
        </w:rPr>
      </w:pPr>
      <w:r w:rsidRPr="000529FC">
        <w:rPr>
          <w:rFonts w:ascii="Myriad Pro" w:hAnsi="Myriad Pro"/>
          <w:sz w:val="26"/>
          <w:szCs w:val="26"/>
        </w:rPr>
        <w:t>По статье «Сырье, материалы, запасные части, инструмент, топливо»:</w:t>
      </w:r>
    </w:p>
    <w:p w14:paraId="6D821069" w14:textId="429411E6" w:rsidR="006E1927" w:rsidRPr="00554E61" w:rsidRDefault="006E1927" w:rsidP="006E1927">
      <w:pPr>
        <w:spacing w:line="360" w:lineRule="auto"/>
        <w:ind w:firstLine="709"/>
        <w:jc w:val="both"/>
        <w:rPr>
          <w:rFonts w:ascii="Myriad Pro" w:hAnsi="Myriad Pro"/>
          <w:sz w:val="26"/>
          <w:szCs w:val="26"/>
        </w:rPr>
      </w:pPr>
      <w:r>
        <w:rPr>
          <w:rFonts w:ascii="Myriad Pro" w:hAnsi="Myriad Pro"/>
          <w:sz w:val="26"/>
          <w:szCs w:val="26"/>
        </w:rPr>
        <w:t xml:space="preserve">- </w:t>
      </w:r>
      <w:r w:rsidRPr="00554E61">
        <w:rPr>
          <w:rFonts w:ascii="Myriad Pro" w:hAnsi="Myriad Pro"/>
          <w:sz w:val="26"/>
          <w:szCs w:val="26"/>
        </w:rPr>
        <w:t xml:space="preserve">документы, подтверждающие проведение закупочных процедур или решение закупочного комитета </w:t>
      </w:r>
      <w:r w:rsidR="00F96270">
        <w:rPr>
          <w:rFonts w:ascii="Myriad Pro" w:hAnsi="Myriad Pro"/>
          <w:sz w:val="26"/>
          <w:szCs w:val="26"/>
        </w:rPr>
        <w:t xml:space="preserve">Карельского </w:t>
      </w:r>
      <w:r w:rsidRPr="00554E61">
        <w:rPr>
          <w:rFonts w:ascii="Myriad Pro" w:hAnsi="Myriad Pro"/>
          <w:sz w:val="26"/>
          <w:szCs w:val="26"/>
        </w:rPr>
        <w:t>филиала ПАО «МРСК Северо-Запада», утверждающего проведение неконкурентных закупок;</w:t>
      </w:r>
    </w:p>
    <w:p w14:paraId="31BC8F58" w14:textId="77777777" w:rsidR="006E1927" w:rsidRDefault="006E1927" w:rsidP="00716154">
      <w:pPr>
        <w:pStyle w:val="a4"/>
        <w:numPr>
          <w:ilvl w:val="0"/>
          <w:numId w:val="21"/>
        </w:numPr>
        <w:spacing w:line="360" w:lineRule="auto"/>
        <w:ind w:left="0" w:firstLine="567"/>
        <w:jc w:val="both"/>
        <w:rPr>
          <w:rFonts w:ascii="Myriad Pro" w:hAnsi="Myriad Pro"/>
          <w:sz w:val="26"/>
          <w:szCs w:val="26"/>
        </w:rPr>
      </w:pPr>
      <w:r>
        <w:rPr>
          <w:rFonts w:ascii="Myriad Pro" w:hAnsi="Myriad Pro"/>
          <w:sz w:val="26"/>
          <w:szCs w:val="26"/>
        </w:rPr>
        <w:t>расчет объемов (потребности) и пояснительная записка, обосновывающая увеличение затрат;</w:t>
      </w:r>
    </w:p>
    <w:p w14:paraId="29D3FEE8" w14:textId="77777777" w:rsidR="006E1927" w:rsidRPr="00761E6D" w:rsidRDefault="006E1927" w:rsidP="00716154">
      <w:pPr>
        <w:pStyle w:val="a4"/>
        <w:numPr>
          <w:ilvl w:val="0"/>
          <w:numId w:val="20"/>
        </w:numPr>
        <w:spacing w:line="360" w:lineRule="auto"/>
        <w:ind w:left="0" w:firstLine="567"/>
        <w:jc w:val="both"/>
        <w:rPr>
          <w:rFonts w:ascii="Myriad Pro" w:hAnsi="Myriad Pro"/>
          <w:sz w:val="26"/>
          <w:szCs w:val="26"/>
        </w:rPr>
      </w:pPr>
      <w:r w:rsidRPr="00761E6D">
        <w:rPr>
          <w:rFonts w:ascii="Myriad Pro" w:hAnsi="Myriad Pro"/>
          <w:sz w:val="26"/>
          <w:szCs w:val="26"/>
        </w:rPr>
        <w:t>По статье «Расходы на страхование»</w:t>
      </w:r>
      <w:r>
        <w:rPr>
          <w:rFonts w:ascii="Myriad Pro" w:hAnsi="Myriad Pro"/>
          <w:sz w:val="26"/>
          <w:szCs w:val="26"/>
        </w:rPr>
        <w:t>:</w:t>
      </w:r>
    </w:p>
    <w:p w14:paraId="44E6DF40" w14:textId="77777777" w:rsidR="006E1927" w:rsidRDefault="006E1927" w:rsidP="00716154">
      <w:pPr>
        <w:pStyle w:val="a4"/>
        <w:numPr>
          <w:ilvl w:val="0"/>
          <w:numId w:val="22"/>
        </w:numPr>
        <w:spacing w:line="360" w:lineRule="auto"/>
        <w:ind w:left="0" w:firstLine="567"/>
        <w:jc w:val="both"/>
        <w:rPr>
          <w:rFonts w:ascii="Myriad Pro" w:hAnsi="Myriad Pro"/>
          <w:sz w:val="26"/>
          <w:szCs w:val="26"/>
        </w:rPr>
      </w:pPr>
      <w:proofErr w:type="spellStart"/>
      <w:r>
        <w:rPr>
          <w:rFonts w:ascii="Myriad Pro" w:hAnsi="Myriad Pro"/>
          <w:sz w:val="26"/>
          <w:szCs w:val="26"/>
        </w:rPr>
        <w:t>пообъектный</w:t>
      </w:r>
      <w:proofErr w:type="spellEnd"/>
      <w:r>
        <w:rPr>
          <w:rFonts w:ascii="Myriad Pro" w:hAnsi="Myriad Pro"/>
          <w:sz w:val="26"/>
          <w:szCs w:val="26"/>
        </w:rPr>
        <w:t xml:space="preserve"> </w:t>
      </w:r>
      <w:r w:rsidRPr="000561AB">
        <w:rPr>
          <w:rFonts w:ascii="Myriad Pro" w:hAnsi="Myriad Pro"/>
          <w:sz w:val="26"/>
          <w:szCs w:val="26"/>
        </w:rPr>
        <w:t xml:space="preserve">расчет расходов на страхование </w:t>
      </w:r>
      <w:r>
        <w:rPr>
          <w:rFonts w:ascii="Myriad Pro" w:hAnsi="Myriad Pro"/>
          <w:sz w:val="26"/>
          <w:szCs w:val="26"/>
        </w:rPr>
        <w:t xml:space="preserve">с выделением </w:t>
      </w:r>
      <w:r w:rsidRPr="00554E61">
        <w:rPr>
          <w:rFonts w:ascii="Myriad Pro" w:hAnsi="Myriad Pro"/>
          <w:sz w:val="26"/>
          <w:szCs w:val="26"/>
        </w:rPr>
        <w:t>основных производственных фондов</w:t>
      </w:r>
      <w:r w:rsidRPr="000561AB" w:rsidDel="005C1704">
        <w:rPr>
          <w:rFonts w:ascii="Myriad Pro" w:hAnsi="Myriad Pro"/>
          <w:sz w:val="26"/>
          <w:szCs w:val="26"/>
        </w:rPr>
        <w:t xml:space="preserve"> </w:t>
      </w:r>
      <w:r>
        <w:rPr>
          <w:rFonts w:ascii="Myriad Pro" w:hAnsi="Myriad Pro"/>
          <w:sz w:val="26"/>
          <w:szCs w:val="26"/>
        </w:rPr>
        <w:t>и заключением отдельного договора на страхование производственных объектов.</w:t>
      </w:r>
    </w:p>
    <w:p w14:paraId="38CB8CF3" w14:textId="77777777" w:rsidR="006E1927" w:rsidRPr="00BF7CF6" w:rsidRDefault="006E1927" w:rsidP="00716154">
      <w:pPr>
        <w:pStyle w:val="a4"/>
        <w:numPr>
          <w:ilvl w:val="0"/>
          <w:numId w:val="20"/>
        </w:numPr>
        <w:spacing w:line="360" w:lineRule="auto"/>
        <w:ind w:left="0" w:firstLine="567"/>
        <w:jc w:val="both"/>
        <w:rPr>
          <w:rFonts w:ascii="Myriad Pro" w:hAnsi="Myriad Pro"/>
          <w:sz w:val="26"/>
          <w:szCs w:val="26"/>
        </w:rPr>
      </w:pPr>
      <w:r w:rsidRPr="00BF7CF6">
        <w:rPr>
          <w:rFonts w:ascii="Myriad Pro" w:hAnsi="Myriad Pro"/>
          <w:sz w:val="26"/>
          <w:szCs w:val="26"/>
        </w:rPr>
        <w:t>По статье «Расходы социального характера из прибыли»:</w:t>
      </w:r>
    </w:p>
    <w:p w14:paraId="73EB0B22" w14:textId="5834EE0A" w:rsidR="006E1927" w:rsidRPr="00BF7CF6" w:rsidRDefault="006E1927" w:rsidP="00716154">
      <w:pPr>
        <w:pStyle w:val="a4"/>
        <w:numPr>
          <w:ilvl w:val="0"/>
          <w:numId w:val="25"/>
        </w:numPr>
        <w:spacing w:line="360" w:lineRule="auto"/>
        <w:ind w:left="0" w:firstLine="567"/>
        <w:jc w:val="both"/>
        <w:rPr>
          <w:rFonts w:ascii="Myriad Pro" w:hAnsi="Myriad Pro"/>
          <w:sz w:val="26"/>
          <w:szCs w:val="26"/>
        </w:rPr>
      </w:pPr>
      <w:r w:rsidRPr="00BF7CF6">
        <w:rPr>
          <w:rFonts w:ascii="Myriad Pro" w:hAnsi="Myriad Pro"/>
          <w:sz w:val="26"/>
          <w:szCs w:val="26"/>
        </w:rPr>
        <w:t>пояснительная записка с обоснованием заявляемых расходов со ссылками на положения</w:t>
      </w:r>
      <w:r w:rsidRPr="00274A42">
        <w:rPr>
          <w:rFonts w:ascii="Myriad Pro" w:hAnsi="Myriad Pro"/>
          <w:sz w:val="26"/>
          <w:szCs w:val="26"/>
        </w:rPr>
        <w:t xml:space="preserve"> </w:t>
      </w:r>
      <w:r w:rsidRPr="00BF7CF6">
        <w:rPr>
          <w:rFonts w:ascii="Myriad Pro" w:hAnsi="Myriad Pro"/>
          <w:sz w:val="26"/>
          <w:szCs w:val="26"/>
        </w:rPr>
        <w:t>действующего</w:t>
      </w:r>
      <w:r w:rsidRPr="00274A42">
        <w:rPr>
          <w:rFonts w:ascii="Myriad Pro" w:hAnsi="Myriad Pro"/>
          <w:sz w:val="26"/>
          <w:szCs w:val="26"/>
        </w:rPr>
        <w:t xml:space="preserve"> </w:t>
      </w:r>
      <w:r w:rsidRPr="00BF7CF6">
        <w:rPr>
          <w:rFonts w:ascii="Myriad Pro" w:hAnsi="Myriad Pro"/>
          <w:sz w:val="26"/>
          <w:szCs w:val="26"/>
        </w:rPr>
        <w:t xml:space="preserve">Отраслевого тарифного соглашения в электроэнергетике и коллективного договора </w:t>
      </w:r>
      <w:r w:rsidR="00F96270">
        <w:rPr>
          <w:rFonts w:ascii="Myriad Pro" w:hAnsi="Myriad Pro"/>
          <w:sz w:val="26"/>
          <w:szCs w:val="26"/>
        </w:rPr>
        <w:t xml:space="preserve">Карельского </w:t>
      </w:r>
      <w:r>
        <w:rPr>
          <w:rFonts w:ascii="Myriad Pro" w:hAnsi="Myriad Pro"/>
          <w:sz w:val="26"/>
          <w:szCs w:val="26"/>
        </w:rPr>
        <w:t>филиала ПАО «МРСК Северо-Запада»</w:t>
      </w:r>
      <w:r w:rsidRPr="00BF7CF6">
        <w:rPr>
          <w:rFonts w:ascii="Myriad Pro" w:hAnsi="Myriad Pro"/>
          <w:sz w:val="26"/>
          <w:szCs w:val="26"/>
        </w:rPr>
        <w:t>;</w:t>
      </w:r>
    </w:p>
    <w:p w14:paraId="1B1714C9" w14:textId="77777777" w:rsidR="006E1927" w:rsidRPr="00BF7CF6" w:rsidRDefault="006E1927" w:rsidP="00716154">
      <w:pPr>
        <w:pStyle w:val="a4"/>
        <w:numPr>
          <w:ilvl w:val="0"/>
          <w:numId w:val="24"/>
        </w:numPr>
        <w:spacing w:line="360" w:lineRule="auto"/>
        <w:ind w:left="0" w:firstLine="567"/>
        <w:jc w:val="both"/>
        <w:rPr>
          <w:rFonts w:ascii="Myriad Pro" w:hAnsi="Myriad Pro"/>
          <w:sz w:val="26"/>
          <w:szCs w:val="26"/>
        </w:rPr>
      </w:pPr>
      <w:r w:rsidRPr="00BF7CF6">
        <w:rPr>
          <w:rFonts w:ascii="Myriad Pro" w:hAnsi="Myriad Pro"/>
          <w:sz w:val="26"/>
          <w:szCs w:val="26"/>
        </w:rPr>
        <w:t>расчет расходов по видам выплат с приложением документов, подтверждающих количество сотрудников и стоимостные параметры расходов;</w:t>
      </w:r>
    </w:p>
    <w:p w14:paraId="5F851931" w14:textId="77777777" w:rsidR="006E1927" w:rsidRPr="00BF7CF6" w:rsidRDefault="006E1927" w:rsidP="00716154">
      <w:pPr>
        <w:pStyle w:val="a4"/>
        <w:numPr>
          <w:ilvl w:val="0"/>
          <w:numId w:val="24"/>
        </w:numPr>
        <w:spacing w:line="360" w:lineRule="auto"/>
        <w:ind w:left="0" w:firstLine="567"/>
        <w:jc w:val="both"/>
        <w:rPr>
          <w:rFonts w:ascii="Myriad Pro" w:hAnsi="Myriad Pro"/>
          <w:sz w:val="26"/>
          <w:szCs w:val="26"/>
        </w:rPr>
      </w:pPr>
      <w:r w:rsidRPr="00BF7CF6">
        <w:rPr>
          <w:rFonts w:ascii="Myriad Pro" w:hAnsi="Myriad Pro"/>
          <w:sz w:val="26"/>
          <w:szCs w:val="26"/>
        </w:rPr>
        <w:t>документы, подтверждающие фактические экономически обоснованные расходы за прошедший период регулирования (</w:t>
      </w:r>
      <w:proofErr w:type="spellStart"/>
      <w:r w:rsidRPr="00BF7CF6">
        <w:rPr>
          <w:rFonts w:ascii="Myriad Pro" w:hAnsi="Myriad Pro"/>
          <w:sz w:val="26"/>
          <w:szCs w:val="26"/>
        </w:rPr>
        <w:t>оборотно</w:t>
      </w:r>
      <w:proofErr w:type="spellEnd"/>
      <w:r w:rsidRPr="00BF7CF6">
        <w:rPr>
          <w:rFonts w:ascii="Myriad Pro" w:hAnsi="Myriad Pro"/>
          <w:sz w:val="26"/>
          <w:szCs w:val="26"/>
        </w:rPr>
        <w:t>-сальдовые ведомости, акты выполненных работ/оказанных услуг)</w:t>
      </w:r>
      <w:r>
        <w:rPr>
          <w:rFonts w:ascii="Myriad Pro" w:hAnsi="Myriad Pro"/>
          <w:sz w:val="26"/>
          <w:szCs w:val="26"/>
        </w:rPr>
        <w:t>;</w:t>
      </w:r>
    </w:p>
    <w:p w14:paraId="2A76BFDF" w14:textId="4B7D1A1E" w:rsidR="006E1927" w:rsidRPr="00131610" w:rsidRDefault="006E1927" w:rsidP="006E1927">
      <w:pPr>
        <w:pStyle w:val="a4"/>
        <w:spacing w:line="360" w:lineRule="auto"/>
        <w:ind w:left="0" w:firstLine="567"/>
        <w:contextualSpacing w:val="0"/>
        <w:jc w:val="both"/>
        <w:rPr>
          <w:rFonts w:ascii="Myriad Pro" w:hAnsi="Myriad Pro"/>
          <w:color w:val="0D0D0D"/>
          <w:sz w:val="26"/>
          <w:szCs w:val="26"/>
        </w:rPr>
      </w:pPr>
      <w:r w:rsidRPr="00131610">
        <w:rPr>
          <w:rFonts w:ascii="Myriad Pro" w:hAnsi="Myriad Pro"/>
          <w:color w:val="0D0D0D"/>
          <w:sz w:val="26"/>
          <w:szCs w:val="26"/>
        </w:rPr>
        <w:t xml:space="preserve">В части документального обоснования объема активов </w:t>
      </w:r>
      <w:r w:rsidR="00F96270">
        <w:rPr>
          <w:rFonts w:ascii="Myriad Pro" w:hAnsi="Myriad Pro"/>
          <w:color w:val="0D0D0D"/>
          <w:sz w:val="26"/>
          <w:szCs w:val="26"/>
        </w:rPr>
        <w:t xml:space="preserve">Карельского </w:t>
      </w:r>
      <w:r>
        <w:rPr>
          <w:rFonts w:ascii="Myriad Pro" w:hAnsi="Myriad Pro"/>
          <w:color w:val="0D0D0D"/>
          <w:sz w:val="26"/>
          <w:szCs w:val="26"/>
        </w:rPr>
        <w:t>ф</w:t>
      </w:r>
      <w:r w:rsidRPr="00131610">
        <w:rPr>
          <w:rFonts w:ascii="Myriad Pro" w:hAnsi="Myriad Pro"/>
          <w:color w:val="0D0D0D"/>
          <w:sz w:val="26"/>
          <w:szCs w:val="26"/>
        </w:rPr>
        <w:t xml:space="preserve">илиала ПАО «МРСК Северо-Запада» Исполнитель рекомендует формировать пакет обосновывающих материалов, включающего первичные документы, </w:t>
      </w:r>
      <w:r w:rsidRPr="000561AB">
        <w:rPr>
          <w:rFonts w:ascii="Myriad Pro" w:hAnsi="Myriad Pro"/>
          <w:sz w:val="26"/>
          <w:szCs w:val="26"/>
        </w:rPr>
        <w:t>подтверждающие право владения имуществом (по составу, техническим характеристикам, длинам, маркам кабеля, количеству выключателей и т.д.) в части изменения состава имущества за истекший период регулирования, а именно:</w:t>
      </w:r>
    </w:p>
    <w:p w14:paraId="28ABA27A" w14:textId="77777777" w:rsidR="006E1927" w:rsidRPr="00131610" w:rsidRDefault="006E1927" w:rsidP="00716154">
      <w:pPr>
        <w:pStyle w:val="a4"/>
        <w:numPr>
          <w:ilvl w:val="0"/>
          <w:numId w:val="27"/>
        </w:numPr>
        <w:tabs>
          <w:tab w:val="left" w:pos="1134"/>
        </w:tabs>
        <w:spacing w:line="360" w:lineRule="auto"/>
        <w:ind w:left="0" w:firstLine="567"/>
        <w:jc w:val="both"/>
        <w:rPr>
          <w:rFonts w:ascii="Myriad Pro" w:hAnsi="Myriad Pro"/>
          <w:color w:val="000000"/>
          <w:sz w:val="26"/>
          <w:szCs w:val="26"/>
        </w:rPr>
      </w:pPr>
      <w:r w:rsidRPr="00131610">
        <w:rPr>
          <w:rFonts w:ascii="Myriad Pro" w:hAnsi="Myriad Pro"/>
          <w:color w:val="000000"/>
          <w:sz w:val="26"/>
          <w:szCs w:val="26"/>
        </w:rPr>
        <w:t>копии инвентарных карточек учета, принадлежащего на праве собственности с указанием инвентарных номеров и технических характеристик;</w:t>
      </w:r>
    </w:p>
    <w:p w14:paraId="5B84E920" w14:textId="77777777" w:rsidR="006E1927" w:rsidRPr="00131610" w:rsidRDefault="006E1927" w:rsidP="00716154">
      <w:pPr>
        <w:pStyle w:val="a4"/>
        <w:numPr>
          <w:ilvl w:val="0"/>
          <w:numId w:val="27"/>
        </w:numPr>
        <w:tabs>
          <w:tab w:val="left" w:pos="1134"/>
        </w:tabs>
        <w:spacing w:line="360" w:lineRule="auto"/>
        <w:ind w:left="0" w:firstLine="567"/>
        <w:jc w:val="both"/>
        <w:rPr>
          <w:rFonts w:ascii="Myriad Pro" w:hAnsi="Myriad Pro"/>
          <w:color w:val="000000"/>
          <w:sz w:val="26"/>
          <w:szCs w:val="26"/>
        </w:rPr>
      </w:pPr>
      <w:r w:rsidRPr="00131610">
        <w:rPr>
          <w:rFonts w:ascii="Myriad Pro" w:hAnsi="Myriad Pro"/>
          <w:color w:val="000000"/>
          <w:sz w:val="26"/>
          <w:szCs w:val="26"/>
        </w:rPr>
        <w:lastRenderedPageBreak/>
        <w:t>копии действующих договоров аренды имущества с приложением актов приема-передачи имущества с указанием технических характеристик,</w:t>
      </w:r>
    </w:p>
    <w:p w14:paraId="14F0636B" w14:textId="77777777" w:rsidR="006E1927" w:rsidRPr="000561AB" w:rsidRDefault="006E1927" w:rsidP="00716154">
      <w:pPr>
        <w:pStyle w:val="a4"/>
        <w:numPr>
          <w:ilvl w:val="0"/>
          <w:numId w:val="27"/>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приемки законченного строительством объекта приемочной комиссией (КС-14);</w:t>
      </w:r>
    </w:p>
    <w:p w14:paraId="6522BDD6" w14:textId="77777777" w:rsidR="006E1927" w:rsidRPr="000561AB" w:rsidRDefault="006E1927" w:rsidP="00716154">
      <w:pPr>
        <w:pStyle w:val="a4"/>
        <w:numPr>
          <w:ilvl w:val="0"/>
          <w:numId w:val="27"/>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актов о приемке-передаче объектов основных средств (ОС-1)</w:t>
      </w:r>
      <w:r>
        <w:rPr>
          <w:rFonts w:ascii="Myriad Pro" w:hAnsi="Myriad Pro"/>
          <w:sz w:val="26"/>
          <w:szCs w:val="26"/>
        </w:rPr>
        <w:t>;</w:t>
      </w:r>
    </w:p>
    <w:p w14:paraId="00D99CE7" w14:textId="77777777" w:rsidR="006E1927" w:rsidRPr="000561AB" w:rsidRDefault="006E1927" w:rsidP="00716154">
      <w:pPr>
        <w:pStyle w:val="a4"/>
        <w:numPr>
          <w:ilvl w:val="0"/>
          <w:numId w:val="27"/>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копии инвентарных карточек объектов основных средств (ОС-6);</w:t>
      </w:r>
    </w:p>
    <w:p w14:paraId="3764FB72" w14:textId="4A406BB0" w:rsidR="006E1927" w:rsidRPr="000561AB" w:rsidRDefault="006E1927" w:rsidP="00716154">
      <w:pPr>
        <w:pStyle w:val="a4"/>
        <w:numPr>
          <w:ilvl w:val="0"/>
          <w:numId w:val="27"/>
        </w:numPr>
        <w:tabs>
          <w:tab w:val="left" w:pos="1134"/>
        </w:tabs>
        <w:spacing w:line="360" w:lineRule="auto"/>
        <w:ind w:left="0" w:firstLine="567"/>
        <w:jc w:val="both"/>
        <w:rPr>
          <w:rFonts w:ascii="Myriad Pro" w:hAnsi="Myriad Pro"/>
          <w:sz w:val="26"/>
          <w:szCs w:val="26"/>
        </w:rPr>
      </w:pPr>
      <w:r w:rsidRPr="000561AB">
        <w:rPr>
          <w:rFonts w:ascii="Myriad Pro" w:hAnsi="Myriad Pro"/>
          <w:sz w:val="26"/>
          <w:szCs w:val="26"/>
        </w:rPr>
        <w:t xml:space="preserve">копии нормальных схем электрических соединений распределительных сетей </w:t>
      </w:r>
      <w:r w:rsidR="00F96270">
        <w:rPr>
          <w:rFonts w:ascii="Myriad Pro" w:hAnsi="Myriad Pro"/>
          <w:sz w:val="26"/>
          <w:szCs w:val="26"/>
        </w:rPr>
        <w:t xml:space="preserve">Карельского </w:t>
      </w:r>
      <w:r>
        <w:rPr>
          <w:rFonts w:ascii="Myriad Pro" w:hAnsi="Myriad Pro"/>
          <w:sz w:val="26"/>
          <w:szCs w:val="26"/>
        </w:rPr>
        <w:t xml:space="preserve">филиала ПАО «МРСК Северо-Запада» </w:t>
      </w:r>
      <w:r w:rsidRPr="000561AB">
        <w:rPr>
          <w:rFonts w:ascii="Myriad Pro" w:hAnsi="Myriad Pro"/>
          <w:sz w:val="26"/>
          <w:szCs w:val="26"/>
        </w:rPr>
        <w:t>в разрезе районов электрических сетей</w:t>
      </w:r>
      <w:r>
        <w:rPr>
          <w:rFonts w:ascii="Myriad Pro" w:hAnsi="Myriad Pro"/>
          <w:sz w:val="26"/>
          <w:szCs w:val="26"/>
        </w:rPr>
        <w:t>;</w:t>
      </w:r>
    </w:p>
    <w:p w14:paraId="380F20BA" w14:textId="77777777" w:rsidR="006E1927" w:rsidRDefault="006E1927" w:rsidP="00716154">
      <w:pPr>
        <w:pStyle w:val="a4"/>
        <w:numPr>
          <w:ilvl w:val="0"/>
          <w:numId w:val="27"/>
        </w:numPr>
        <w:tabs>
          <w:tab w:val="left" w:pos="1134"/>
        </w:tabs>
        <w:spacing w:line="360" w:lineRule="auto"/>
        <w:ind w:left="0" w:firstLine="567"/>
        <w:jc w:val="both"/>
        <w:rPr>
          <w:rFonts w:ascii="Myriad Pro" w:hAnsi="Myriad Pro"/>
          <w:sz w:val="26"/>
          <w:szCs w:val="26"/>
        </w:rPr>
      </w:pPr>
      <w:r w:rsidRPr="00E92E77">
        <w:rPr>
          <w:rFonts w:ascii="Myriad Pro" w:hAnsi="Myriad Pro"/>
          <w:sz w:val="26"/>
          <w:szCs w:val="26"/>
        </w:rPr>
        <w:t>копии выписок из Единого государственного реестра недвижимости или сведений, полученных от Федеральной службы государственной регистрации, кадастра и картографии, подтверждающие статус объектов, предлагаемых к включению в перечень оборудования для расчета условных единиц</w:t>
      </w:r>
      <w:r w:rsidRPr="00274A42">
        <w:rPr>
          <w:rFonts w:ascii="Myriad Pro" w:hAnsi="Myriad Pro"/>
          <w:sz w:val="26"/>
          <w:szCs w:val="26"/>
        </w:rPr>
        <w:t xml:space="preserve"> </w:t>
      </w:r>
      <w:r w:rsidRPr="00E92E77">
        <w:rPr>
          <w:rFonts w:ascii="Myriad Pro" w:hAnsi="Myriad Pro"/>
          <w:sz w:val="26"/>
          <w:szCs w:val="26"/>
        </w:rPr>
        <w:t>как оборудовани</w:t>
      </w:r>
      <w:r>
        <w:rPr>
          <w:rFonts w:ascii="Myriad Pro" w:hAnsi="Myriad Pro"/>
          <w:sz w:val="26"/>
          <w:szCs w:val="26"/>
        </w:rPr>
        <w:t>я</w:t>
      </w:r>
      <w:r w:rsidRPr="00E92E77">
        <w:rPr>
          <w:rFonts w:ascii="Myriad Pro" w:hAnsi="Myriad Pro"/>
          <w:sz w:val="26"/>
          <w:szCs w:val="26"/>
        </w:rPr>
        <w:t>, которое имеет собственника, собственник которого неизвестен или в связи с отказом собственника от права собственности на него</w:t>
      </w:r>
      <w:r>
        <w:rPr>
          <w:rFonts w:ascii="Myriad Pro" w:hAnsi="Myriad Pro"/>
          <w:sz w:val="26"/>
          <w:szCs w:val="26"/>
        </w:rPr>
        <w:t>.</w:t>
      </w:r>
    </w:p>
    <w:p w14:paraId="1353BD84" w14:textId="77777777" w:rsidR="006E1927" w:rsidRDefault="006E1927" w:rsidP="006E1927">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22. Правил регулирования </w:t>
      </w:r>
      <w:r w:rsidRPr="00817427">
        <w:rPr>
          <w:rFonts w:ascii="Myriad Pro" w:hAnsi="Myriad Pro"/>
          <w:sz w:val="26"/>
          <w:szCs w:val="26"/>
        </w:rPr>
        <w:t>к делу об установлении цен (тарифов) и (или) их предельных уровней приобщается экспертное заключение</w:t>
      </w:r>
      <w:r>
        <w:rPr>
          <w:rFonts w:ascii="Myriad Pro" w:hAnsi="Myriad Pro"/>
          <w:sz w:val="26"/>
          <w:szCs w:val="26"/>
        </w:rPr>
        <w:t xml:space="preserve"> по результатам </w:t>
      </w:r>
      <w:r w:rsidRPr="00817427">
        <w:rPr>
          <w:rFonts w:ascii="Myriad Pro" w:hAnsi="Myriad Pro"/>
          <w:sz w:val="26"/>
          <w:szCs w:val="26"/>
        </w:rPr>
        <w:t>проведенной регулирующим органом экспертизы предложений об установлении цен (тарифов) и (или) их предельных уровней</w:t>
      </w:r>
      <w:r>
        <w:rPr>
          <w:rFonts w:ascii="Myriad Pro" w:hAnsi="Myriad Pro"/>
          <w:sz w:val="26"/>
          <w:szCs w:val="26"/>
        </w:rPr>
        <w:t>.</w:t>
      </w:r>
    </w:p>
    <w:p w14:paraId="0E9A3AD6" w14:textId="77777777" w:rsidR="006E1927" w:rsidRPr="00817427" w:rsidRDefault="006E1927" w:rsidP="006E1927">
      <w:pPr>
        <w:tabs>
          <w:tab w:val="left" w:pos="1134"/>
        </w:tabs>
        <w:spacing w:line="360" w:lineRule="auto"/>
        <w:ind w:firstLine="567"/>
        <w:contextualSpacing/>
        <w:jc w:val="both"/>
        <w:rPr>
          <w:rFonts w:ascii="Myriad Pro" w:hAnsi="Myriad Pro"/>
          <w:sz w:val="26"/>
          <w:szCs w:val="26"/>
        </w:rPr>
      </w:pPr>
      <w:r w:rsidRPr="00817427">
        <w:rPr>
          <w:rFonts w:ascii="Myriad Pro" w:hAnsi="Myriad Pro"/>
          <w:sz w:val="26"/>
          <w:szCs w:val="26"/>
        </w:rPr>
        <w:t>Экспертное заключение должно содержать общие мотивированные выводы, рекомендации, а также анализ экономической обоснованности расходов по статьям расходов.</w:t>
      </w:r>
    </w:p>
    <w:p w14:paraId="4DCFDAF7" w14:textId="4FB7B604" w:rsidR="006E1927" w:rsidRDefault="006E1927" w:rsidP="006E1927">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 xml:space="preserve">Исполнитель отмечает, что в исследуемых материалах </w:t>
      </w:r>
      <w:r w:rsidR="003B7D76">
        <w:rPr>
          <w:rFonts w:ascii="Myriad Pro" w:hAnsi="Myriad Pro"/>
          <w:sz w:val="26"/>
          <w:szCs w:val="26"/>
        </w:rPr>
        <w:t>имеющиеся в распоряжении</w:t>
      </w:r>
      <w:r>
        <w:rPr>
          <w:rFonts w:ascii="Myriad Pro" w:hAnsi="Myriad Pro"/>
          <w:sz w:val="26"/>
          <w:szCs w:val="26"/>
        </w:rPr>
        <w:t xml:space="preserve"> экспертные заключения регулирующего органа</w:t>
      </w:r>
      <w:r w:rsidR="003B7D76">
        <w:rPr>
          <w:rFonts w:ascii="Myriad Pro" w:hAnsi="Myriad Pro"/>
          <w:sz w:val="26"/>
          <w:szCs w:val="26"/>
        </w:rPr>
        <w:t xml:space="preserve"> не содержат пояснения к произведенным расчетам экономически обоснованных расходов</w:t>
      </w:r>
      <w:r>
        <w:rPr>
          <w:rFonts w:ascii="Myriad Pro" w:hAnsi="Myriad Pro"/>
          <w:sz w:val="26"/>
          <w:szCs w:val="26"/>
        </w:rPr>
        <w:t>.</w:t>
      </w:r>
    </w:p>
    <w:p w14:paraId="14718E61" w14:textId="6C9B640C" w:rsidR="006E1927" w:rsidRDefault="005843B8" w:rsidP="006E1927">
      <w:pPr>
        <w:tabs>
          <w:tab w:val="left" w:pos="1134"/>
        </w:tabs>
        <w:spacing w:line="360" w:lineRule="auto"/>
        <w:ind w:firstLine="567"/>
        <w:contextualSpacing/>
        <w:jc w:val="both"/>
        <w:rPr>
          <w:rFonts w:ascii="Myriad Pro" w:eastAsia="Calibri" w:hAnsi="Myriad Pro"/>
          <w:sz w:val="26"/>
          <w:szCs w:val="26"/>
        </w:rPr>
      </w:pPr>
      <w:r>
        <w:rPr>
          <w:rFonts w:ascii="Myriad Pro" w:hAnsi="Myriad Pro"/>
          <w:sz w:val="26"/>
          <w:szCs w:val="26"/>
        </w:rPr>
        <w:t xml:space="preserve">Ниже Исполнителем приведены </w:t>
      </w:r>
      <w:r w:rsidR="006E1927">
        <w:rPr>
          <w:rFonts w:ascii="Myriad Pro" w:hAnsi="Myriad Pro"/>
          <w:sz w:val="26"/>
          <w:szCs w:val="26"/>
        </w:rPr>
        <w:t>стать</w:t>
      </w:r>
      <w:r>
        <w:rPr>
          <w:rFonts w:ascii="Myriad Pro" w:hAnsi="Myriad Pro"/>
          <w:sz w:val="26"/>
          <w:szCs w:val="26"/>
        </w:rPr>
        <w:t>и</w:t>
      </w:r>
      <w:r w:rsidR="006E1927">
        <w:rPr>
          <w:rFonts w:ascii="Myriad Pro" w:hAnsi="Myriad Pro"/>
          <w:sz w:val="26"/>
          <w:szCs w:val="26"/>
        </w:rPr>
        <w:t xml:space="preserve"> операционных расходов, учтенных в утвержденном базовом уровне операционных расходов значительно </w:t>
      </w:r>
      <w:r>
        <w:rPr>
          <w:rFonts w:ascii="Myriad Pro" w:hAnsi="Myriad Pro"/>
          <w:sz w:val="26"/>
          <w:szCs w:val="26"/>
        </w:rPr>
        <w:t xml:space="preserve">меньшем размере, чем </w:t>
      </w:r>
      <w:r w:rsidR="006E1927">
        <w:rPr>
          <w:rFonts w:ascii="Myriad Pro" w:hAnsi="Myriad Pro"/>
          <w:sz w:val="26"/>
          <w:szCs w:val="26"/>
        </w:rPr>
        <w:t>заявле</w:t>
      </w:r>
      <w:r>
        <w:rPr>
          <w:rFonts w:ascii="Myriad Pro" w:hAnsi="Myriad Pro"/>
          <w:sz w:val="26"/>
          <w:szCs w:val="26"/>
        </w:rPr>
        <w:t>но</w:t>
      </w:r>
      <w:r w:rsidR="006E1927">
        <w:rPr>
          <w:rFonts w:ascii="Myriad Pro" w:hAnsi="Myriad Pro"/>
          <w:sz w:val="26"/>
          <w:szCs w:val="26"/>
        </w:rPr>
        <w:t xml:space="preserve"> </w:t>
      </w:r>
      <w:r>
        <w:rPr>
          <w:rFonts w:ascii="Myriad Pro" w:hAnsi="Myriad Pro"/>
          <w:sz w:val="26"/>
          <w:szCs w:val="26"/>
        </w:rPr>
        <w:t xml:space="preserve">Карельским </w:t>
      </w:r>
      <w:r w:rsidR="006E1927">
        <w:rPr>
          <w:rFonts w:ascii="Myriad Pro" w:eastAsia="Calibri" w:hAnsi="Myriad Pro"/>
          <w:sz w:val="26"/>
          <w:szCs w:val="26"/>
        </w:rPr>
        <w:t>филиалом ПАО «МРСК Северо-Запада».</w:t>
      </w:r>
    </w:p>
    <w:p w14:paraId="3827F988" w14:textId="77777777" w:rsidR="005843B8" w:rsidRDefault="005843B8" w:rsidP="005843B8">
      <w:pPr>
        <w:spacing w:line="360" w:lineRule="auto"/>
        <w:jc w:val="both"/>
        <w:rPr>
          <w:rFonts w:ascii="Myriad Pro" w:hAnsi="Myriad Pro"/>
          <w:b/>
          <w:color w:val="4F6228"/>
          <w:sz w:val="26"/>
          <w:szCs w:val="26"/>
        </w:rPr>
      </w:pPr>
    </w:p>
    <w:p w14:paraId="1A7FECC3" w14:textId="205A02BE" w:rsidR="003B7D76" w:rsidRPr="005843B8" w:rsidRDefault="003B7D76" w:rsidP="005843B8">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0" w:name="_Toc53664255"/>
      <w:r w:rsidRPr="005843B8">
        <w:rPr>
          <w:rFonts w:ascii="Myriad Pro" w:hAnsi="Myriad Pro"/>
          <w:b/>
          <w:color w:val="4F6228" w:themeColor="accent3" w:themeShade="80"/>
          <w:sz w:val="28"/>
          <w:szCs w:val="28"/>
        </w:rPr>
        <w:lastRenderedPageBreak/>
        <w:t>Расходы на оплату труда</w:t>
      </w:r>
      <w:bookmarkEnd w:id="40"/>
    </w:p>
    <w:p w14:paraId="38AAA3AC" w14:textId="1C813E09" w:rsidR="003B7D76" w:rsidRDefault="003B7D76" w:rsidP="003B7D76">
      <w:pPr>
        <w:tabs>
          <w:tab w:val="left" w:pos="1134"/>
        </w:tabs>
        <w:spacing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5843B8">
        <w:rPr>
          <w:rFonts w:ascii="Myriad Pro" w:hAnsi="Myriad Pro"/>
          <w:sz w:val="26"/>
          <w:szCs w:val="26"/>
        </w:rPr>
        <w:t xml:space="preserve">Карельским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2018 год – 1 309 755,7 тыс. руб. (ЭОР)</w:t>
      </w:r>
    </w:p>
    <w:p w14:paraId="0555C51F" w14:textId="709CAD52" w:rsidR="003B7D76" w:rsidRPr="00D03ABB"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Госкомитетом на 2018 год – 905 453,7 тыс. руб.</w:t>
      </w:r>
      <w:r w:rsidR="005843B8">
        <w:rPr>
          <w:rFonts w:ascii="Myriad Pro" w:hAnsi="Myriad Pro"/>
          <w:sz w:val="26"/>
          <w:szCs w:val="26"/>
        </w:rPr>
        <w:t xml:space="preserve"> </w:t>
      </w:r>
      <w:r>
        <w:rPr>
          <w:rFonts w:ascii="Myriad Pro" w:hAnsi="Myriad Pro"/>
          <w:sz w:val="26"/>
          <w:szCs w:val="26"/>
        </w:rPr>
        <w:t>(ЭОР)</w:t>
      </w:r>
    </w:p>
    <w:p w14:paraId="4677DC40" w14:textId="738FD5E2" w:rsidR="003B7D76"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2018 год – 1 003 028,5 тыс. руб. (ЭОР)</w:t>
      </w:r>
    </w:p>
    <w:p w14:paraId="3D0C26F3" w14:textId="3BE831BF" w:rsidR="003B7D76" w:rsidRDefault="003B7D76" w:rsidP="003B7D76">
      <w:pPr>
        <w:spacing w:line="360" w:lineRule="auto"/>
        <w:ind w:firstLine="567"/>
        <w:contextualSpacing/>
        <w:jc w:val="both"/>
        <w:rPr>
          <w:rFonts w:ascii="Myriad Pro" w:hAnsi="Myriad Pro"/>
          <w:sz w:val="26"/>
          <w:szCs w:val="26"/>
        </w:rPr>
      </w:pPr>
      <w:r w:rsidRPr="00B86ED6">
        <w:rPr>
          <w:rFonts w:ascii="Myriad Pro" w:hAnsi="Myriad Pro"/>
          <w:sz w:val="26"/>
          <w:szCs w:val="26"/>
        </w:rPr>
        <w:t xml:space="preserve">Ввиду того, что </w:t>
      </w:r>
      <w:r>
        <w:rPr>
          <w:rFonts w:ascii="Myriad Pro" w:hAnsi="Myriad Pro"/>
          <w:sz w:val="26"/>
          <w:szCs w:val="26"/>
        </w:rPr>
        <w:t xml:space="preserve">Государственным комитетом Республики Карелия по ценам и тарифам </w:t>
      </w:r>
      <w:r w:rsidRPr="00B86ED6">
        <w:rPr>
          <w:rFonts w:ascii="Myriad Pro" w:hAnsi="Myriad Pro"/>
          <w:sz w:val="26"/>
          <w:szCs w:val="26"/>
        </w:rPr>
        <w:t>не учтены выплаты стимулирующего и компенсационного характера для расчета затрат по заработной плате</w:t>
      </w:r>
      <w:r>
        <w:rPr>
          <w:rFonts w:ascii="Myriad Pro" w:hAnsi="Myriad Pro"/>
          <w:sz w:val="26"/>
          <w:szCs w:val="26"/>
        </w:rPr>
        <w:t xml:space="preserve"> согласно Отраслевому тарифному соглашению в электроэнергетике Российской Федерации, действующе</w:t>
      </w:r>
      <w:r w:rsidR="005843B8">
        <w:rPr>
          <w:rFonts w:ascii="Myriad Pro" w:hAnsi="Myriad Pro"/>
          <w:sz w:val="26"/>
          <w:szCs w:val="26"/>
        </w:rPr>
        <w:t>му</w:t>
      </w:r>
      <w:r>
        <w:rPr>
          <w:rFonts w:ascii="Myriad Pro" w:hAnsi="Myriad Pro"/>
          <w:sz w:val="26"/>
          <w:szCs w:val="26"/>
        </w:rPr>
        <w:t xml:space="preserve"> на момент принятия тарифного решения</w:t>
      </w:r>
      <w:r w:rsidRPr="00B86ED6">
        <w:rPr>
          <w:rFonts w:ascii="Myriad Pro" w:hAnsi="Myriad Pro"/>
          <w:sz w:val="26"/>
          <w:szCs w:val="26"/>
        </w:rPr>
        <w:t xml:space="preserve">, Исполнитель рекомендует </w:t>
      </w:r>
      <w:r w:rsidR="005843B8">
        <w:rPr>
          <w:rFonts w:ascii="Myriad Pro" w:hAnsi="Myriad Pro"/>
          <w:sz w:val="26"/>
          <w:szCs w:val="26"/>
        </w:rPr>
        <w:t>филиалу</w:t>
      </w:r>
      <w:r w:rsidR="005843B8" w:rsidRPr="00B86ED6">
        <w:rPr>
          <w:rFonts w:ascii="Myriad Pro" w:hAnsi="Myriad Pro"/>
          <w:sz w:val="26"/>
          <w:szCs w:val="26"/>
        </w:rPr>
        <w:t xml:space="preserve"> </w:t>
      </w:r>
      <w:r w:rsidRPr="00B86ED6">
        <w:rPr>
          <w:rFonts w:ascii="Myriad Pro" w:hAnsi="Myriad Pro"/>
          <w:sz w:val="26"/>
          <w:szCs w:val="26"/>
        </w:rPr>
        <w:t xml:space="preserve">к соответствующему расчету прикладывать </w:t>
      </w:r>
      <w:r>
        <w:rPr>
          <w:rFonts w:ascii="Myriad Pro" w:hAnsi="Myriad Pro"/>
          <w:sz w:val="26"/>
          <w:szCs w:val="26"/>
        </w:rPr>
        <w:t xml:space="preserve">пояснительную записку с расчетом расходов и указанием обоснования параметров расчета в соответствии с </w:t>
      </w:r>
      <w:r w:rsidRPr="00B86ED6">
        <w:rPr>
          <w:rFonts w:ascii="Myriad Pro" w:hAnsi="Myriad Pro"/>
          <w:sz w:val="26"/>
          <w:szCs w:val="26"/>
        </w:rPr>
        <w:t>Отраслев</w:t>
      </w:r>
      <w:r>
        <w:rPr>
          <w:rFonts w:ascii="Myriad Pro" w:hAnsi="Myriad Pro"/>
          <w:sz w:val="26"/>
          <w:szCs w:val="26"/>
        </w:rPr>
        <w:t>ым</w:t>
      </w:r>
      <w:r w:rsidRPr="00B86ED6">
        <w:rPr>
          <w:rFonts w:ascii="Myriad Pro" w:hAnsi="Myriad Pro"/>
          <w:sz w:val="26"/>
          <w:szCs w:val="26"/>
        </w:rPr>
        <w:t xml:space="preserve"> тарифн</w:t>
      </w:r>
      <w:r>
        <w:rPr>
          <w:rFonts w:ascii="Myriad Pro" w:hAnsi="Myriad Pro"/>
          <w:sz w:val="26"/>
          <w:szCs w:val="26"/>
        </w:rPr>
        <w:t>ым</w:t>
      </w:r>
      <w:r w:rsidRPr="00B86ED6">
        <w:rPr>
          <w:rFonts w:ascii="Myriad Pro" w:hAnsi="Myriad Pro"/>
          <w:sz w:val="26"/>
          <w:szCs w:val="26"/>
        </w:rPr>
        <w:t xml:space="preserve"> соглашение</w:t>
      </w:r>
      <w:r>
        <w:rPr>
          <w:rFonts w:ascii="Myriad Pro" w:hAnsi="Myriad Pro"/>
          <w:sz w:val="26"/>
          <w:szCs w:val="26"/>
        </w:rPr>
        <w:t>м</w:t>
      </w:r>
      <w:r w:rsidRPr="00B86ED6">
        <w:rPr>
          <w:rFonts w:ascii="Myriad Pro" w:hAnsi="Myriad Pro"/>
          <w:sz w:val="26"/>
          <w:szCs w:val="26"/>
        </w:rPr>
        <w:t xml:space="preserve"> в электроэнергетике Российской Федерации</w:t>
      </w:r>
      <w:r>
        <w:rPr>
          <w:rFonts w:ascii="Myriad Pro" w:hAnsi="Myriad Pro"/>
          <w:sz w:val="26"/>
          <w:szCs w:val="26"/>
        </w:rPr>
        <w:t xml:space="preserve">, Коллективным договором </w:t>
      </w:r>
      <w:r w:rsidR="005843B8">
        <w:rPr>
          <w:rFonts w:ascii="Myriad Pro" w:hAnsi="Myriad Pro"/>
          <w:sz w:val="26"/>
          <w:szCs w:val="26"/>
        </w:rPr>
        <w:t xml:space="preserve">Карельского </w:t>
      </w:r>
      <w:r>
        <w:rPr>
          <w:rFonts w:ascii="Myriad Pro" w:hAnsi="Myriad Pro"/>
          <w:sz w:val="26"/>
          <w:szCs w:val="26"/>
        </w:rPr>
        <w:t xml:space="preserve">филиала ПАО «МРСК Северо-Запада» и иными локальными нормативными актами </w:t>
      </w:r>
      <w:r w:rsidR="005843B8">
        <w:rPr>
          <w:rFonts w:ascii="Myriad Pro" w:hAnsi="Myriad Pro"/>
          <w:sz w:val="26"/>
          <w:szCs w:val="26"/>
        </w:rPr>
        <w:t xml:space="preserve">Карельского </w:t>
      </w:r>
      <w:r>
        <w:rPr>
          <w:rFonts w:ascii="Myriad Pro" w:hAnsi="Myriad Pro"/>
          <w:sz w:val="26"/>
          <w:szCs w:val="26"/>
        </w:rPr>
        <w:t>филиала ПАО</w:t>
      </w:r>
      <w:r w:rsidR="005843B8">
        <w:rPr>
          <w:rFonts w:ascii="Myriad Pro" w:hAnsi="Myriad Pro"/>
          <w:sz w:val="26"/>
          <w:szCs w:val="26"/>
        </w:rPr>
        <w:t> </w:t>
      </w:r>
      <w:r>
        <w:rPr>
          <w:rFonts w:ascii="Myriad Pro" w:hAnsi="Myriad Pro"/>
          <w:sz w:val="26"/>
          <w:szCs w:val="26"/>
        </w:rPr>
        <w:t xml:space="preserve">«МРСК Северо-Запада», утвержденными и введенными в действие на очередной период </w:t>
      </w:r>
      <w:r w:rsidRPr="008B356C">
        <w:rPr>
          <w:rFonts w:ascii="Myriad Pro" w:hAnsi="Myriad Pro"/>
          <w:sz w:val="26"/>
          <w:szCs w:val="26"/>
        </w:rPr>
        <w:t>регулирования, а также дополнительные необходимые обосновывающие документы в соответствии с рекомендациями, представленны</w:t>
      </w:r>
      <w:r>
        <w:rPr>
          <w:rFonts w:ascii="Myriad Pro" w:hAnsi="Myriad Pro"/>
          <w:sz w:val="26"/>
          <w:szCs w:val="26"/>
        </w:rPr>
        <w:t>ми в разделе 1.1.1 и 1.2.1</w:t>
      </w:r>
      <w:r w:rsidRPr="008B356C">
        <w:rPr>
          <w:rFonts w:ascii="Myriad Pro" w:hAnsi="Myriad Pro"/>
          <w:sz w:val="26"/>
          <w:szCs w:val="26"/>
        </w:rPr>
        <w:t>.</w:t>
      </w:r>
    </w:p>
    <w:p w14:paraId="004582FE" w14:textId="77777777" w:rsidR="003B7D76" w:rsidRDefault="003B7D76" w:rsidP="003B7D76">
      <w:pPr>
        <w:spacing w:line="360" w:lineRule="auto"/>
        <w:ind w:firstLine="567"/>
        <w:contextualSpacing/>
        <w:jc w:val="both"/>
        <w:rPr>
          <w:rFonts w:ascii="Myriad Pro" w:hAnsi="Myriad Pro"/>
          <w:b/>
          <w:color w:val="4F6228"/>
          <w:sz w:val="26"/>
          <w:szCs w:val="26"/>
        </w:rPr>
      </w:pPr>
    </w:p>
    <w:p w14:paraId="03CF3C30" w14:textId="07D1375C" w:rsidR="003B7D76" w:rsidRPr="005843B8" w:rsidRDefault="003B7D76" w:rsidP="005843B8">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1" w:name="_Toc53664256"/>
      <w:r w:rsidRPr="005843B8">
        <w:rPr>
          <w:rFonts w:ascii="Myriad Pro" w:hAnsi="Myriad Pro"/>
          <w:b/>
          <w:color w:val="4F6228" w:themeColor="accent3" w:themeShade="80"/>
          <w:sz w:val="28"/>
          <w:szCs w:val="28"/>
        </w:rPr>
        <w:t>Работы и услуги производственного характера</w:t>
      </w:r>
      <w:bookmarkEnd w:id="41"/>
    </w:p>
    <w:p w14:paraId="753A1203" w14:textId="77777777" w:rsidR="005843B8" w:rsidRDefault="003B7D76" w:rsidP="003B7D76">
      <w:pPr>
        <w:tabs>
          <w:tab w:val="left" w:pos="1134"/>
        </w:tabs>
        <w:spacing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5843B8">
        <w:rPr>
          <w:rFonts w:ascii="Myriad Pro" w:hAnsi="Myriad Pro"/>
          <w:sz w:val="26"/>
          <w:szCs w:val="26"/>
        </w:rPr>
        <w:t xml:space="preserve">Карельским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2018 год – 25 651,6 тыс. руб.</w:t>
      </w:r>
    </w:p>
    <w:p w14:paraId="7943B8E9" w14:textId="10C1C89E" w:rsidR="003B7D76" w:rsidRPr="00D03ABB"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Pr>
          <w:rFonts w:ascii="Myriad Pro" w:hAnsi="Myriad Pro"/>
          <w:sz w:val="26"/>
          <w:szCs w:val="26"/>
        </w:rPr>
        <w:t>Госкомитетом на 2018 год – 16 748,6 тыс. руб.</w:t>
      </w:r>
    </w:p>
    <w:p w14:paraId="3619CAB7" w14:textId="7185756B" w:rsidR="003B7D76"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hAnsi="Myriad Pro"/>
          <w:sz w:val="26"/>
          <w:szCs w:val="26"/>
        </w:rPr>
        <w:t>Рассчитано Исполнителем на 2018 год – 16 748,6 тыс. руб.</w:t>
      </w:r>
    </w:p>
    <w:p w14:paraId="1682A2ED" w14:textId="148D4ECC" w:rsidR="003B7D76" w:rsidRDefault="003B7D76" w:rsidP="005843B8">
      <w:pPr>
        <w:spacing w:line="360" w:lineRule="auto"/>
        <w:ind w:firstLine="567"/>
        <w:contextualSpacing/>
        <w:jc w:val="both"/>
        <w:rPr>
          <w:rFonts w:ascii="Myriad Pro" w:hAnsi="Myriad Pro"/>
          <w:sz w:val="26"/>
          <w:szCs w:val="26"/>
        </w:rPr>
      </w:pPr>
      <w:r w:rsidRPr="00C04ABD">
        <w:rPr>
          <w:rFonts w:ascii="Myriad Pro" w:eastAsia="Calibri" w:hAnsi="Myriad Pro"/>
          <w:sz w:val="26"/>
          <w:szCs w:val="26"/>
        </w:rPr>
        <w:t>В пояснительной записке по корректировке и определению НВВ к расчету тарифов на услуги по передаче электрической энергии на период 201</w:t>
      </w:r>
      <w:r>
        <w:rPr>
          <w:rFonts w:ascii="Myriad Pro" w:eastAsia="Calibri" w:hAnsi="Myriad Pro"/>
          <w:sz w:val="26"/>
          <w:szCs w:val="26"/>
        </w:rPr>
        <w:t>8</w:t>
      </w:r>
      <w:r w:rsidRPr="00C04ABD">
        <w:rPr>
          <w:rFonts w:ascii="Myriad Pro" w:eastAsia="Calibri" w:hAnsi="Myriad Pro"/>
          <w:sz w:val="26"/>
          <w:szCs w:val="26"/>
        </w:rPr>
        <w:t>-202</w:t>
      </w:r>
      <w:r>
        <w:rPr>
          <w:rFonts w:ascii="Myriad Pro" w:eastAsia="Calibri" w:hAnsi="Myriad Pro"/>
          <w:sz w:val="26"/>
          <w:szCs w:val="26"/>
        </w:rPr>
        <w:t>2</w:t>
      </w:r>
      <w:r w:rsidRPr="00C04ABD">
        <w:rPr>
          <w:rFonts w:ascii="Myriad Pro" w:eastAsia="Calibri" w:hAnsi="Myriad Pro"/>
          <w:sz w:val="26"/>
          <w:szCs w:val="26"/>
        </w:rPr>
        <w:t xml:space="preserve"> гг. </w:t>
      </w:r>
      <w:r>
        <w:rPr>
          <w:rFonts w:ascii="Myriad Pro" w:eastAsia="Calibri" w:hAnsi="Myriad Pro"/>
          <w:sz w:val="26"/>
          <w:szCs w:val="26"/>
        </w:rPr>
        <w:t xml:space="preserve">филиалом прогнозируется </w:t>
      </w:r>
      <w:r w:rsidRPr="00C04ABD">
        <w:rPr>
          <w:rFonts w:ascii="Myriad Pro" w:eastAsia="Calibri" w:hAnsi="Myriad Pro"/>
          <w:sz w:val="26"/>
          <w:szCs w:val="26"/>
        </w:rPr>
        <w:t xml:space="preserve">рост затрат </w:t>
      </w:r>
      <w:r>
        <w:rPr>
          <w:rFonts w:ascii="Myriad Pro" w:eastAsia="Calibri" w:hAnsi="Myriad Pro"/>
          <w:sz w:val="26"/>
          <w:szCs w:val="26"/>
        </w:rPr>
        <w:t>по рассматриваемой статье расходов, которое о</w:t>
      </w:r>
      <w:r w:rsidRPr="00C04ABD">
        <w:rPr>
          <w:rFonts w:ascii="Myriad Pro" w:eastAsia="Calibri" w:hAnsi="Myriad Pro"/>
          <w:sz w:val="26"/>
          <w:szCs w:val="26"/>
        </w:rPr>
        <w:t>бъясня</w:t>
      </w:r>
      <w:r>
        <w:rPr>
          <w:rFonts w:ascii="Myriad Pro" w:eastAsia="Calibri" w:hAnsi="Myriad Pro"/>
          <w:sz w:val="26"/>
          <w:szCs w:val="26"/>
        </w:rPr>
        <w:t>ют</w:t>
      </w:r>
      <w:r w:rsidRPr="00C04ABD">
        <w:rPr>
          <w:rFonts w:ascii="Myriad Pro" w:eastAsia="Calibri" w:hAnsi="Myriad Pro"/>
          <w:sz w:val="26"/>
          <w:szCs w:val="26"/>
        </w:rPr>
        <w:t xml:space="preserve"> заключением </w:t>
      </w:r>
      <w:r>
        <w:rPr>
          <w:rFonts w:ascii="Myriad Pro" w:eastAsia="Calibri" w:hAnsi="Myriad Pro"/>
          <w:sz w:val="26"/>
          <w:szCs w:val="26"/>
        </w:rPr>
        <w:t xml:space="preserve">новых договоров в 2018-2019 гг. Однако, пояснений и обоснования необходимости заключения новых договоров со стороны </w:t>
      </w:r>
      <w:r w:rsidR="005843B8">
        <w:rPr>
          <w:rFonts w:ascii="Myriad Pro" w:eastAsia="Calibri" w:hAnsi="Myriad Pro"/>
          <w:sz w:val="26"/>
          <w:szCs w:val="26"/>
        </w:rPr>
        <w:t xml:space="preserve">Карельского </w:t>
      </w:r>
      <w:r w:rsidRPr="00D03ABB">
        <w:rPr>
          <w:rFonts w:ascii="Myriad Pro" w:hAnsi="Myriad Pro"/>
          <w:sz w:val="26"/>
          <w:szCs w:val="26"/>
        </w:rPr>
        <w:t>филиал</w:t>
      </w:r>
      <w:r>
        <w:rPr>
          <w:rFonts w:ascii="Myriad Pro" w:hAnsi="Myriad Pro"/>
          <w:sz w:val="26"/>
          <w:szCs w:val="26"/>
        </w:rPr>
        <w:t>а</w:t>
      </w:r>
      <w:r>
        <w:rPr>
          <w:rFonts w:ascii="Myriad Pro" w:eastAsia="Calibri" w:hAnsi="Myriad Pro"/>
          <w:sz w:val="26"/>
          <w:szCs w:val="26"/>
        </w:rPr>
        <w:t xml:space="preserve"> ПАО «МРСК Северо-Запада» не приводится.</w:t>
      </w:r>
    </w:p>
    <w:p w14:paraId="5309D9E8" w14:textId="7D7E2012" w:rsidR="003B7D76" w:rsidRPr="00C04ABD" w:rsidRDefault="003B7D76" w:rsidP="005843B8">
      <w:pPr>
        <w:pStyle w:val="affff2"/>
        <w:spacing w:before="0"/>
      </w:pPr>
      <w:r w:rsidRPr="00C04ABD">
        <w:lastRenderedPageBreak/>
        <w:t>Исполнитель также считает необходимым рекомендовать филиалу ПАО «МРСК Северо-Запада» «К</w:t>
      </w:r>
      <w:r>
        <w:t>арел</w:t>
      </w:r>
      <w:r w:rsidRPr="00C04ABD">
        <w:t>энерго» с целью обоснования заявляемых к принятию расходов представлять в составе материалов тарифной заявки:</w:t>
      </w:r>
    </w:p>
    <w:p w14:paraId="6D99A8B9" w14:textId="77777777" w:rsidR="003B7D76" w:rsidRPr="00C04ABD" w:rsidRDefault="003B7D76" w:rsidP="005843B8">
      <w:pPr>
        <w:pStyle w:val="a4"/>
        <w:numPr>
          <w:ilvl w:val="0"/>
          <w:numId w:val="28"/>
        </w:numPr>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Дополнительные пояснения относительно значительного превышения плановых затрат над фактическими расходами;</w:t>
      </w:r>
    </w:p>
    <w:p w14:paraId="3AEAA948" w14:textId="1D8D713F" w:rsidR="003B7D76" w:rsidRPr="00C04ABD" w:rsidRDefault="003B7D76" w:rsidP="00716154">
      <w:pPr>
        <w:pStyle w:val="a4"/>
        <w:numPr>
          <w:ilvl w:val="0"/>
          <w:numId w:val="28"/>
        </w:numPr>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Обоснование необходимости заключения договоров с обоснованием потребности и экономической целесообразности расходов, нормативного обоснования необходимости осуществления расходов на работы и услуги, не проводившиеся в предыдущие периоды регулирования;</w:t>
      </w:r>
    </w:p>
    <w:p w14:paraId="576D1488" w14:textId="77777777" w:rsidR="003B7D76" w:rsidRDefault="003B7D76" w:rsidP="00716154">
      <w:pPr>
        <w:pStyle w:val="a4"/>
        <w:numPr>
          <w:ilvl w:val="0"/>
          <w:numId w:val="28"/>
        </w:numPr>
        <w:tabs>
          <w:tab w:val="left" w:pos="1134"/>
        </w:tabs>
        <w:spacing w:line="360" w:lineRule="auto"/>
        <w:ind w:left="0" w:firstLine="567"/>
        <w:jc w:val="both"/>
        <w:rPr>
          <w:rFonts w:ascii="Myriad Pro" w:hAnsi="Myriad Pro"/>
          <w:sz w:val="26"/>
          <w:szCs w:val="26"/>
        </w:rPr>
      </w:pPr>
      <w:r w:rsidRPr="00C04ABD">
        <w:rPr>
          <w:rFonts w:ascii="Myriad Pro" w:hAnsi="Myriad Pro"/>
          <w:sz w:val="26"/>
          <w:szCs w:val="26"/>
        </w:rPr>
        <w:t xml:space="preserve"> Работы и услуги периодического характера, которые не проводятся ежегодно, включать как среднее за пять лет.</w:t>
      </w:r>
    </w:p>
    <w:p w14:paraId="5D6E6FB5" w14:textId="77777777" w:rsidR="003B7D76" w:rsidRDefault="003B7D76" w:rsidP="003B7D76">
      <w:pPr>
        <w:tabs>
          <w:tab w:val="left" w:pos="1134"/>
        </w:tabs>
        <w:autoSpaceDE w:val="0"/>
        <w:autoSpaceDN w:val="0"/>
        <w:adjustRightInd w:val="0"/>
        <w:spacing w:line="360" w:lineRule="auto"/>
        <w:ind w:firstLine="567"/>
        <w:jc w:val="both"/>
        <w:rPr>
          <w:rFonts w:ascii="Myriad Pro" w:hAnsi="Myriad Pro"/>
          <w:b/>
          <w:color w:val="4F6228"/>
          <w:sz w:val="26"/>
          <w:szCs w:val="26"/>
        </w:rPr>
      </w:pPr>
    </w:p>
    <w:p w14:paraId="189B6944" w14:textId="09C81F89" w:rsidR="003B7D76" w:rsidRPr="00673C4D" w:rsidRDefault="003B7D76" w:rsidP="00673C4D">
      <w:pPr>
        <w:pStyle w:val="21"/>
        <w:numPr>
          <w:ilvl w:val="2"/>
          <w:numId w:val="2"/>
        </w:numPr>
        <w:spacing w:before="0" w:line="360" w:lineRule="auto"/>
        <w:ind w:left="709"/>
        <w:jc w:val="both"/>
        <w:rPr>
          <w:rFonts w:ascii="Myriad Pro" w:hAnsi="Myriad Pro"/>
          <w:b/>
          <w:color w:val="4F6228" w:themeColor="accent3" w:themeShade="80"/>
          <w:sz w:val="28"/>
          <w:szCs w:val="28"/>
        </w:rPr>
      </w:pPr>
      <w:bookmarkStart w:id="42" w:name="_Toc53664257"/>
      <w:r w:rsidRPr="00673C4D">
        <w:rPr>
          <w:rFonts w:ascii="Myriad Pro" w:hAnsi="Myriad Pro"/>
          <w:b/>
          <w:color w:val="4F6228" w:themeColor="accent3" w:themeShade="80"/>
          <w:sz w:val="28"/>
          <w:szCs w:val="28"/>
        </w:rPr>
        <w:t>Расходы на страхование</w:t>
      </w:r>
      <w:bookmarkEnd w:id="42"/>
    </w:p>
    <w:p w14:paraId="3D0F03A9" w14:textId="21B0432E" w:rsidR="003B7D76" w:rsidRDefault="003B7D76" w:rsidP="003B7D76">
      <w:pPr>
        <w:tabs>
          <w:tab w:val="left" w:pos="1134"/>
        </w:tabs>
        <w:spacing w:line="360" w:lineRule="auto"/>
        <w:ind w:firstLine="567"/>
        <w:contextualSpacing/>
        <w:jc w:val="both"/>
        <w:rPr>
          <w:rFonts w:ascii="Myriad Pro" w:eastAsia="Calibri" w:hAnsi="Myriad Pro"/>
          <w:sz w:val="26"/>
          <w:szCs w:val="26"/>
        </w:rPr>
      </w:pPr>
      <w:r w:rsidRPr="00D03ABB">
        <w:rPr>
          <w:rFonts w:ascii="Myriad Pro" w:hAnsi="Myriad Pro"/>
          <w:sz w:val="26"/>
          <w:szCs w:val="26"/>
        </w:rPr>
        <w:t xml:space="preserve">Заявлено </w:t>
      </w:r>
      <w:r w:rsidR="00673C4D">
        <w:rPr>
          <w:rFonts w:ascii="Myriad Pro" w:hAnsi="Myriad Pro"/>
          <w:sz w:val="26"/>
          <w:szCs w:val="26"/>
        </w:rPr>
        <w:t xml:space="preserve">Карельским </w:t>
      </w:r>
      <w:r w:rsidRPr="00D03ABB">
        <w:rPr>
          <w:rFonts w:ascii="Myriad Pro" w:hAnsi="Myriad Pro"/>
          <w:sz w:val="26"/>
          <w:szCs w:val="26"/>
        </w:rPr>
        <w:t>филиалом</w:t>
      </w:r>
      <w:r>
        <w:rPr>
          <w:rFonts w:ascii="Myriad Pro" w:eastAsia="Calibri" w:hAnsi="Myriad Pro"/>
          <w:sz w:val="26"/>
          <w:szCs w:val="26"/>
        </w:rPr>
        <w:t xml:space="preserve"> ПАО «МРСК Северо-Запада» на 2018 год – </w:t>
      </w:r>
      <w:r w:rsidR="00DA79DF">
        <w:rPr>
          <w:rFonts w:ascii="Myriad Pro" w:eastAsia="Calibri" w:hAnsi="Myriad Pro"/>
          <w:sz w:val="26"/>
          <w:szCs w:val="26"/>
        </w:rPr>
        <w:t>23 145,5</w:t>
      </w:r>
      <w:r>
        <w:rPr>
          <w:rFonts w:ascii="Myriad Pro" w:eastAsia="Calibri" w:hAnsi="Myriad Pro"/>
          <w:sz w:val="26"/>
          <w:szCs w:val="26"/>
        </w:rPr>
        <w:t xml:space="preserve"> тыс. руб.</w:t>
      </w:r>
    </w:p>
    <w:p w14:paraId="040C3EFE" w14:textId="5B5B9F7E" w:rsidR="003B7D76" w:rsidRPr="00D03ABB"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 xml:space="preserve">Утверждено </w:t>
      </w:r>
      <w:r w:rsidR="00DA79DF">
        <w:rPr>
          <w:rFonts w:ascii="Myriad Pro" w:hAnsi="Myriad Pro"/>
          <w:sz w:val="26"/>
          <w:szCs w:val="26"/>
        </w:rPr>
        <w:t>Госкомитетом</w:t>
      </w:r>
      <w:r>
        <w:rPr>
          <w:rFonts w:ascii="Myriad Pro" w:hAnsi="Myriad Pro"/>
          <w:sz w:val="26"/>
          <w:szCs w:val="26"/>
        </w:rPr>
        <w:t xml:space="preserve"> на 2019 год – </w:t>
      </w:r>
      <w:r w:rsidR="00DA79DF">
        <w:rPr>
          <w:rFonts w:ascii="Myriad Pro" w:hAnsi="Myriad Pro"/>
          <w:sz w:val="26"/>
          <w:szCs w:val="26"/>
        </w:rPr>
        <w:t xml:space="preserve">11 249,0 </w:t>
      </w:r>
      <w:r>
        <w:rPr>
          <w:rFonts w:ascii="Myriad Pro" w:hAnsi="Myriad Pro"/>
          <w:sz w:val="26"/>
          <w:szCs w:val="26"/>
        </w:rPr>
        <w:t>тыс. руб.</w:t>
      </w:r>
    </w:p>
    <w:p w14:paraId="64D94C85" w14:textId="77777777" w:rsidR="003B7D76" w:rsidRDefault="003B7D76" w:rsidP="003B7D76">
      <w:pPr>
        <w:tabs>
          <w:tab w:val="left" w:pos="1134"/>
        </w:tabs>
        <w:spacing w:line="360" w:lineRule="auto"/>
        <w:ind w:firstLine="567"/>
        <w:contextualSpacing/>
        <w:jc w:val="both"/>
        <w:rPr>
          <w:rFonts w:ascii="Myriad Pro" w:hAnsi="Myriad Pro"/>
          <w:sz w:val="26"/>
          <w:szCs w:val="26"/>
        </w:rPr>
      </w:pPr>
      <w:r>
        <w:rPr>
          <w:rFonts w:ascii="Myriad Pro" w:hAnsi="Myriad Pro"/>
          <w:sz w:val="26"/>
          <w:szCs w:val="26"/>
        </w:rPr>
        <w:t>Рассчитано Исполнителем на 2019 год – 11 249,0 тыс. руб.</w:t>
      </w:r>
    </w:p>
    <w:p w14:paraId="7F5977A2" w14:textId="49F1D8A2" w:rsidR="003B7D76" w:rsidRPr="00C04ABD" w:rsidRDefault="00673C4D" w:rsidP="003B7D76">
      <w:pPr>
        <w:tabs>
          <w:tab w:val="left" w:pos="1134"/>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Карельским ф</w:t>
      </w:r>
      <w:r w:rsidR="003B7D76">
        <w:rPr>
          <w:rFonts w:ascii="Myriad Pro" w:eastAsia="Calibri" w:hAnsi="Myriad Pro"/>
          <w:sz w:val="26"/>
          <w:szCs w:val="26"/>
        </w:rPr>
        <w:t xml:space="preserve">илиалом </w:t>
      </w:r>
      <w:r w:rsidR="003B7D76" w:rsidRPr="00C04ABD">
        <w:rPr>
          <w:rFonts w:ascii="Myriad Pro" w:eastAsia="Calibri" w:hAnsi="Myriad Pro"/>
          <w:sz w:val="26"/>
          <w:szCs w:val="26"/>
        </w:rPr>
        <w:t xml:space="preserve">ПАО «МРСК Северо-Запада» </w:t>
      </w:r>
      <w:r w:rsidR="003B7D76">
        <w:rPr>
          <w:rFonts w:ascii="Myriad Pro" w:eastAsia="Calibri" w:hAnsi="Myriad Pro"/>
          <w:sz w:val="26"/>
          <w:szCs w:val="26"/>
        </w:rPr>
        <w:t>в материалах тарифного дела приложен</w:t>
      </w:r>
      <w:r w:rsidR="003B7D76" w:rsidRPr="00C04ABD">
        <w:rPr>
          <w:rFonts w:ascii="Myriad Pro" w:eastAsia="Calibri" w:hAnsi="Myriad Pro"/>
          <w:sz w:val="26"/>
          <w:szCs w:val="26"/>
        </w:rPr>
        <w:t xml:space="preserve"> </w:t>
      </w:r>
      <w:r w:rsidR="00DA79DF">
        <w:rPr>
          <w:rFonts w:ascii="Myriad Pro" w:eastAsia="Calibri" w:hAnsi="Myriad Pro"/>
          <w:sz w:val="26"/>
          <w:szCs w:val="26"/>
        </w:rPr>
        <w:t xml:space="preserve">договор </w:t>
      </w:r>
      <w:r>
        <w:rPr>
          <w:rFonts w:ascii="Myriad Pro" w:eastAsia="Calibri" w:hAnsi="Myriad Pro"/>
          <w:sz w:val="26"/>
          <w:szCs w:val="26"/>
        </w:rPr>
        <w:t xml:space="preserve">на </w:t>
      </w:r>
      <w:r w:rsidR="003B7D76" w:rsidRPr="00C04ABD">
        <w:rPr>
          <w:rFonts w:ascii="Myriad Pro" w:eastAsia="Calibri" w:hAnsi="Myriad Pro"/>
          <w:sz w:val="26"/>
          <w:szCs w:val="26"/>
        </w:rPr>
        <w:t>страхование имущества. Исполнитель считает необходимым отметить, что в договоре страхования в группе «А» указаны производственные и непроизводственные здания, в группе «D» прочее имущество, находящееся на балансе. Следовательно, в договоре страхования застраховано все имущество, а не только основные производственные фонды. Пояснения и обоснования, что указанные в договоре непроизводственные здания и прочее имущество связаны непосредственно с регулируемой деятельностью</w:t>
      </w:r>
      <w:r>
        <w:rPr>
          <w:rFonts w:ascii="Myriad Pro" w:eastAsia="Calibri" w:hAnsi="Myriad Pro"/>
          <w:sz w:val="26"/>
          <w:szCs w:val="26"/>
        </w:rPr>
        <w:t>,</w:t>
      </w:r>
      <w:r w:rsidR="003B7D76" w:rsidRPr="00C04ABD">
        <w:rPr>
          <w:rFonts w:ascii="Myriad Pro" w:eastAsia="Calibri" w:hAnsi="Myriad Pro"/>
          <w:sz w:val="26"/>
          <w:szCs w:val="26"/>
        </w:rPr>
        <w:t xml:space="preserve"> </w:t>
      </w:r>
      <w:r>
        <w:rPr>
          <w:rFonts w:ascii="Myriad Pro" w:eastAsia="Calibri" w:hAnsi="Myriad Pro"/>
          <w:sz w:val="26"/>
          <w:szCs w:val="26"/>
        </w:rPr>
        <w:t>Карельским ф</w:t>
      </w:r>
      <w:r w:rsidR="003B7D76" w:rsidRPr="00C04ABD">
        <w:rPr>
          <w:rFonts w:ascii="Myriad Pro" w:eastAsia="Calibri" w:hAnsi="Myriad Pro"/>
          <w:sz w:val="26"/>
          <w:szCs w:val="26"/>
        </w:rPr>
        <w:t xml:space="preserve">илиалом </w:t>
      </w:r>
      <w:r>
        <w:rPr>
          <w:rFonts w:ascii="Myriad Pro" w:eastAsia="Calibri" w:hAnsi="Myriad Pro"/>
          <w:sz w:val="26"/>
          <w:szCs w:val="26"/>
        </w:rPr>
        <w:t xml:space="preserve">ПАО «МРСК Северо-Запада» </w:t>
      </w:r>
      <w:r w:rsidR="003B7D76" w:rsidRPr="00C04ABD">
        <w:rPr>
          <w:rFonts w:ascii="Myriad Pro" w:eastAsia="Calibri" w:hAnsi="Myriad Pro"/>
          <w:sz w:val="26"/>
          <w:szCs w:val="26"/>
        </w:rPr>
        <w:t xml:space="preserve">не предоставлены. </w:t>
      </w:r>
      <w:r w:rsidR="003B7D76" w:rsidRPr="001835E4">
        <w:rPr>
          <w:rFonts w:ascii="Myriad Pro" w:eastAsia="Calibri" w:hAnsi="Myriad Pro"/>
          <w:sz w:val="26"/>
          <w:szCs w:val="26"/>
        </w:rPr>
        <w:t>По мнению Исполнителя, для страхования основных производственных фондов необходимо заключить отдельный договор страхования.</w:t>
      </w:r>
      <w:r w:rsidR="003B7D76" w:rsidRPr="00C04ABD">
        <w:rPr>
          <w:rFonts w:ascii="Myriad Pro" w:eastAsia="Calibri" w:hAnsi="Myriad Pro"/>
          <w:sz w:val="26"/>
          <w:szCs w:val="26"/>
        </w:rPr>
        <w:t xml:space="preserve"> </w:t>
      </w:r>
    </w:p>
    <w:p w14:paraId="264F8295" w14:textId="19F34276" w:rsidR="003B7D76" w:rsidRPr="00C04ABD" w:rsidRDefault="003B7D76" w:rsidP="003B7D76">
      <w:pPr>
        <w:tabs>
          <w:tab w:val="left" w:pos="1134"/>
        </w:tabs>
        <w:spacing w:line="360" w:lineRule="auto"/>
        <w:ind w:firstLine="567"/>
        <w:contextualSpacing/>
        <w:jc w:val="both"/>
        <w:rPr>
          <w:rFonts w:ascii="Myriad Pro" w:eastAsia="Calibri" w:hAnsi="Myriad Pro"/>
          <w:sz w:val="26"/>
          <w:szCs w:val="26"/>
        </w:rPr>
      </w:pPr>
      <w:r>
        <w:rPr>
          <w:rFonts w:ascii="Myriad Pro" w:eastAsia="Calibri" w:hAnsi="Myriad Pro"/>
          <w:sz w:val="26"/>
          <w:szCs w:val="26"/>
        </w:rPr>
        <w:t>По учету</w:t>
      </w:r>
      <w:r w:rsidRPr="00C04ABD">
        <w:rPr>
          <w:rFonts w:ascii="Myriad Pro" w:eastAsia="Calibri" w:hAnsi="Myriad Pro"/>
          <w:sz w:val="26"/>
          <w:szCs w:val="26"/>
        </w:rPr>
        <w:t xml:space="preserve"> расходов по ДМС Исполнитель </w:t>
      </w:r>
      <w:r>
        <w:rPr>
          <w:rFonts w:ascii="Myriad Pro" w:eastAsia="Calibri" w:hAnsi="Myriad Pro"/>
          <w:sz w:val="26"/>
          <w:szCs w:val="26"/>
        </w:rPr>
        <w:t>отмечает, что подпунктом</w:t>
      </w:r>
      <w:r w:rsidRPr="00C04ABD">
        <w:rPr>
          <w:rFonts w:ascii="Myriad Pro" w:eastAsia="Calibri" w:hAnsi="Myriad Pro"/>
          <w:sz w:val="26"/>
          <w:szCs w:val="26"/>
        </w:rPr>
        <w:t xml:space="preserve"> </w:t>
      </w:r>
      <w:hyperlink r:id="rId14" w:anchor="100195" w:history="1">
        <w:r w:rsidRPr="00C04ABD">
          <w:rPr>
            <w:rFonts w:ascii="Myriad Pro" w:eastAsia="Calibri" w:hAnsi="Myriad Pro"/>
            <w:sz w:val="26"/>
            <w:szCs w:val="26"/>
          </w:rPr>
          <w:t>8 пункта 28</w:t>
        </w:r>
      </w:hyperlink>
      <w:r w:rsidRPr="00C04ABD">
        <w:rPr>
          <w:rFonts w:ascii="Myriad Pro" w:eastAsia="Calibri" w:hAnsi="Myriad Pro"/>
          <w:sz w:val="26"/>
          <w:szCs w:val="26"/>
        </w:rPr>
        <w:t> Основ ценообразования</w:t>
      </w:r>
      <w:r>
        <w:rPr>
          <w:rFonts w:ascii="Myriad Pro" w:eastAsia="Calibri" w:hAnsi="Myriad Pro"/>
          <w:sz w:val="26"/>
          <w:szCs w:val="26"/>
        </w:rPr>
        <w:t xml:space="preserve"> </w:t>
      </w:r>
      <w:r w:rsidR="00673C4D">
        <w:rPr>
          <w:rFonts w:ascii="Myriad Pro" w:eastAsia="Calibri" w:hAnsi="Myriad Pro"/>
          <w:sz w:val="26"/>
          <w:szCs w:val="26"/>
        </w:rPr>
        <w:t xml:space="preserve">№ 1178 </w:t>
      </w:r>
      <w:r>
        <w:rPr>
          <w:rFonts w:ascii="Myriad Pro" w:eastAsia="Calibri" w:hAnsi="Myriad Pro"/>
          <w:sz w:val="26"/>
          <w:szCs w:val="26"/>
        </w:rPr>
        <w:t xml:space="preserve">закреплено страхование </w:t>
      </w:r>
      <w:r w:rsidRPr="00C04ABD">
        <w:rPr>
          <w:rFonts w:ascii="Myriad Pro" w:eastAsia="Calibri" w:hAnsi="Myriad Pro"/>
          <w:sz w:val="26"/>
          <w:szCs w:val="26"/>
        </w:rPr>
        <w:t xml:space="preserve">основного промышленного персонала, занятого в осуществлении регулируемого вида </w:t>
      </w:r>
      <w:r w:rsidRPr="00C04ABD">
        <w:rPr>
          <w:rFonts w:ascii="Myriad Pro" w:eastAsia="Calibri" w:hAnsi="Myriad Pro"/>
          <w:sz w:val="26"/>
          <w:szCs w:val="26"/>
        </w:rPr>
        <w:lastRenderedPageBreak/>
        <w:t xml:space="preserve">деятельности. </w:t>
      </w:r>
      <w:r w:rsidRPr="001835E4">
        <w:rPr>
          <w:rFonts w:ascii="Myriad Pro" w:eastAsia="Calibri" w:hAnsi="Myriad Pro"/>
          <w:sz w:val="26"/>
          <w:szCs w:val="26"/>
        </w:rPr>
        <w:t>Исполнитель обращает внимание, что не приложены расчеты расходов по ДМС с выделением основного промышленного персонала, занятого в осуществлении регулируемого вида деятельности</w:t>
      </w:r>
    </w:p>
    <w:p w14:paraId="53514400" w14:textId="05F400CA" w:rsidR="003B7D76" w:rsidRDefault="003B7D76" w:rsidP="003B7D76">
      <w:pPr>
        <w:tabs>
          <w:tab w:val="left" w:pos="1134"/>
        </w:tabs>
        <w:spacing w:line="360" w:lineRule="auto"/>
        <w:ind w:firstLine="567"/>
        <w:contextualSpacing/>
        <w:jc w:val="both"/>
        <w:rPr>
          <w:rFonts w:ascii="Myriad Pro" w:eastAsia="Calibri" w:hAnsi="Myriad Pro"/>
          <w:sz w:val="26"/>
          <w:szCs w:val="26"/>
        </w:rPr>
      </w:pPr>
      <w:r w:rsidRPr="00C04ABD">
        <w:rPr>
          <w:rFonts w:ascii="Myriad Pro" w:eastAsia="Calibri" w:hAnsi="Myriad Pro"/>
          <w:sz w:val="26"/>
          <w:szCs w:val="26"/>
        </w:rPr>
        <w:t>В соответствии с п.6.1.6 Отраслевого тарифного соглашения в электроэнергетике работодатели обеспечивают негосударственное пенсионное обеспечение в соответствии с программой негосударственного пенсионного обеспечения, принятой в Организации.</w:t>
      </w:r>
      <w:r w:rsidRPr="00FC67DA">
        <w:rPr>
          <w:rFonts w:ascii="Myriad Pro" w:eastAsia="Calibri" w:hAnsi="Myriad Pro"/>
          <w:sz w:val="26"/>
          <w:szCs w:val="26"/>
        </w:rPr>
        <w:t xml:space="preserve"> </w:t>
      </w:r>
      <w:r w:rsidRPr="001835E4">
        <w:rPr>
          <w:rFonts w:ascii="Myriad Pro" w:eastAsia="Calibri" w:hAnsi="Myriad Pro"/>
          <w:sz w:val="26"/>
          <w:szCs w:val="26"/>
        </w:rPr>
        <w:t>В исследуемых</w:t>
      </w:r>
      <w:r w:rsidRPr="00C04ABD">
        <w:rPr>
          <w:rFonts w:ascii="Myriad Pro" w:eastAsia="Calibri" w:hAnsi="Myriad Pro"/>
          <w:sz w:val="26"/>
          <w:szCs w:val="26"/>
        </w:rPr>
        <w:t xml:space="preserve"> материалах отсутствуют расчеты расходов с выделением основного промышленного персонала, занятого в осуществлении регулируемого вида деятельности и программа негосударственного пенсионного обеспечения, утвержденная </w:t>
      </w:r>
      <w:r w:rsidR="00673C4D">
        <w:rPr>
          <w:rFonts w:ascii="Myriad Pro" w:eastAsia="Calibri" w:hAnsi="Myriad Pro"/>
          <w:sz w:val="26"/>
          <w:szCs w:val="26"/>
        </w:rPr>
        <w:t xml:space="preserve">Карельским </w:t>
      </w:r>
      <w:r w:rsidRPr="00C04ABD">
        <w:rPr>
          <w:rFonts w:ascii="Myriad Pro" w:eastAsia="Calibri" w:hAnsi="Myriad Pro"/>
          <w:sz w:val="26"/>
          <w:szCs w:val="26"/>
        </w:rPr>
        <w:t>филиалом ПАО «МРСК Северо-Запада».</w:t>
      </w:r>
    </w:p>
    <w:p w14:paraId="6FAAA4D7" w14:textId="09200D7B" w:rsidR="003B7D76" w:rsidRDefault="003B7D76" w:rsidP="003B7D76">
      <w:pPr>
        <w:tabs>
          <w:tab w:val="left" w:pos="1134"/>
        </w:tabs>
        <w:spacing w:line="360" w:lineRule="auto"/>
        <w:ind w:firstLine="567"/>
        <w:jc w:val="both"/>
        <w:rPr>
          <w:rFonts w:ascii="Myriad Pro" w:eastAsia="Calibri" w:hAnsi="Myriad Pro"/>
          <w:sz w:val="26"/>
          <w:szCs w:val="26"/>
        </w:rPr>
      </w:pPr>
      <w:r w:rsidRPr="00C04ABD">
        <w:rPr>
          <w:rFonts w:ascii="Myriad Pro" w:eastAsia="Calibri" w:hAnsi="Myriad Pro"/>
          <w:sz w:val="26"/>
          <w:szCs w:val="26"/>
        </w:rPr>
        <w:t>Для обоснования заявленных расходов Исполнитель считает необходимым рекомендовать</w:t>
      </w:r>
      <w:r w:rsidR="00673C4D">
        <w:rPr>
          <w:rFonts w:ascii="Myriad Pro" w:eastAsia="Calibri" w:hAnsi="Myriad Pro"/>
          <w:sz w:val="26"/>
          <w:szCs w:val="26"/>
        </w:rPr>
        <w:t xml:space="preserve"> Карельскому</w:t>
      </w:r>
      <w:r w:rsidRPr="00C04ABD">
        <w:rPr>
          <w:rFonts w:ascii="Myriad Pro" w:eastAsia="Calibri" w:hAnsi="Myriad Pro"/>
          <w:sz w:val="26"/>
          <w:szCs w:val="26"/>
        </w:rPr>
        <w:t xml:space="preserve"> филиалу ПАО «МРСК Северо-Запада»</w:t>
      </w:r>
      <w:r w:rsidR="00673C4D">
        <w:rPr>
          <w:rFonts w:ascii="Myriad Pro" w:eastAsia="Calibri" w:hAnsi="Myriad Pro"/>
          <w:sz w:val="26"/>
          <w:szCs w:val="26"/>
        </w:rPr>
        <w:t xml:space="preserve"> </w:t>
      </w:r>
      <w:r w:rsidRPr="00C04ABD">
        <w:rPr>
          <w:rFonts w:ascii="Myriad Pro" w:eastAsia="Calibri" w:hAnsi="Myriad Pro"/>
          <w:sz w:val="26"/>
          <w:szCs w:val="26"/>
        </w:rPr>
        <w:t>в составе тарифной заявки дополнительно представлять:</w:t>
      </w:r>
    </w:p>
    <w:p w14:paraId="0082BB14" w14:textId="77777777" w:rsidR="003B7D76" w:rsidRDefault="003B7D76" w:rsidP="00716154">
      <w:pPr>
        <w:pStyle w:val="a4"/>
        <w:numPr>
          <w:ilvl w:val="0"/>
          <w:numId w:val="29"/>
        </w:numPr>
        <w:tabs>
          <w:tab w:val="left" w:pos="1134"/>
          <w:tab w:val="left" w:pos="1276"/>
        </w:tabs>
        <w:spacing w:line="360" w:lineRule="auto"/>
        <w:ind w:left="0" w:firstLine="567"/>
        <w:jc w:val="both"/>
        <w:rPr>
          <w:rFonts w:ascii="Myriad Pro" w:hAnsi="Myriad Pro"/>
          <w:sz w:val="26"/>
          <w:szCs w:val="26"/>
        </w:rPr>
      </w:pPr>
      <w:r>
        <w:rPr>
          <w:rFonts w:ascii="Myriad Pro" w:hAnsi="Myriad Pro"/>
          <w:sz w:val="26"/>
          <w:szCs w:val="26"/>
        </w:rPr>
        <w:t xml:space="preserve">Договоры </w:t>
      </w:r>
      <w:r w:rsidRPr="001835E4">
        <w:rPr>
          <w:rFonts w:ascii="Myriad Pro" w:hAnsi="Myriad Pro"/>
          <w:sz w:val="26"/>
          <w:szCs w:val="26"/>
        </w:rPr>
        <w:t>страхования основных производственных фондов</w:t>
      </w:r>
      <w:r>
        <w:rPr>
          <w:rFonts w:ascii="Myriad Pro" w:hAnsi="Myriad Pro"/>
          <w:sz w:val="26"/>
          <w:szCs w:val="26"/>
        </w:rPr>
        <w:t>;</w:t>
      </w:r>
    </w:p>
    <w:p w14:paraId="324FA231" w14:textId="77777777" w:rsidR="003B7D76" w:rsidRDefault="003B7D76" w:rsidP="00716154">
      <w:pPr>
        <w:pStyle w:val="a4"/>
        <w:numPr>
          <w:ilvl w:val="0"/>
          <w:numId w:val="29"/>
        </w:numPr>
        <w:tabs>
          <w:tab w:val="left" w:pos="1134"/>
          <w:tab w:val="left" w:pos="1276"/>
        </w:tabs>
        <w:spacing w:line="360" w:lineRule="auto"/>
        <w:ind w:left="0" w:firstLine="567"/>
        <w:jc w:val="both"/>
        <w:rPr>
          <w:rFonts w:ascii="Myriad Pro" w:hAnsi="Myriad Pro"/>
          <w:sz w:val="26"/>
          <w:szCs w:val="26"/>
        </w:rPr>
      </w:pPr>
      <w:r>
        <w:rPr>
          <w:rFonts w:ascii="Myriad Pro" w:hAnsi="Myriad Pro"/>
          <w:sz w:val="26"/>
          <w:szCs w:val="26"/>
        </w:rPr>
        <w:t>Расчет р</w:t>
      </w:r>
      <w:r w:rsidRPr="001835E4">
        <w:rPr>
          <w:rFonts w:ascii="Myriad Pro" w:hAnsi="Myriad Pro"/>
          <w:sz w:val="26"/>
          <w:szCs w:val="26"/>
        </w:rPr>
        <w:t xml:space="preserve">асходов </w:t>
      </w:r>
      <w:r>
        <w:rPr>
          <w:rFonts w:ascii="Myriad Pro" w:hAnsi="Myriad Pro"/>
          <w:sz w:val="26"/>
          <w:szCs w:val="26"/>
        </w:rPr>
        <w:t>и договоры Д</w:t>
      </w:r>
      <w:r w:rsidRPr="001835E4">
        <w:rPr>
          <w:rFonts w:ascii="Myriad Pro" w:hAnsi="Myriad Pro"/>
          <w:sz w:val="26"/>
          <w:szCs w:val="26"/>
        </w:rPr>
        <w:t>МС основного промышленного персонала</w:t>
      </w:r>
      <w:r>
        <w:rPr>
          <w:rFonts w:ascii="Myriad Pro" w:hAnsi="Myriad Pro"/>
          <w:sz w:val="26"/>
          <w:szCs w:val="26"/>
        </w:rPr>
        <w:t>;</w:t>
      </w:r>
    </w:p>
    <w:p w14:paraId="340E06EC" w14:textId="77777777" w:rsidR="003B7D76" w:rsidRDefault="003B7D76" w:rsidP="00716154">
      <w:pPr>
        <w:pStyle w:val="a4"/>
        <w:numPr>
          <w:ilvl w:val="0"/>
          <w:numId w:val="29"/>
        </w:numPr>
        <w:tabs>
          <w:tab w:val="left" w:pos="1134"/>
          <w:tab w:val="left" w:pos="1276"/>
        </w:tabs>
        <w:spacing w:line="360" w:lineRule="auto"/>
        <w:ind w:left="0" w:firstLine="567"/>
        <w:jc w:val="both"/>
        <w:rPr>
          <w:rFonts w:ascii="Myriad Pro" w:hAnsi="Myriad Pro"/>
          <w:sz w:val="26"/>
          <w:szCs w:val="26"/>
        </w:rPr>
      </w:pPr>
      <w:r>
        <w:rPr>
          <w:rFonts w:ascii="Myriad Pro" w:hAnsi="Myriad Pro"/>
          <w:sz w:val="26"/>
          <w:szCs w:val="26"/>
        </w:rPr>
        <w:t>Расчет р</w:t>
      </w:r>
      <w:r w:rsidRPr="001835E4">
        <w:rPr>
          <w:rFonts w:ascii="Myriad Pro" w:hAnsi="Myriad Pro"/>
          <w:sz w:val="26"/>
          <w:szCs w:val="26"/>
        </w:rPr>
        <w:t xml:space="preserve">асходов </w:t>
      </w:r>
      <w:r>
        <w:rPr>
          <w:rFonts w:ascii="Myriad Pro" w:hAnsi="Myriad Pro"/>
          <w:sz w:val="26"/>
          <w:szCs w:val="26"/>
        </w:rPr>
        <w:t>и договоры негосударственного пенсионного</w:t>
      </w:r>
      <w:r w:rsidRPr="00C04ABD">
        <w:rPr>
          <w:rFonts w:ascii="Myriad Pro" w:hAnsi="Myriad Pro"/>
          <w:sz w:val="26"/>
          <w:szCs w:val="26"/>
        </w:rPr>
        <w:t xml:space="preserve"> обеспечени</w:t>
      </w:r>
      <w:r>
        <w:rPr>
          <w:rFonts w:ascii="Myriad Pro" w:hAnsi="Myriad Pro"/>
          <w:sz w:val="26"/>
          <w:szCs w:val="26"/>
        </w:rPr>
        <w:t>я</w:t>
      </w:r>
      <w:r w:rsidRPr="001835E4">
        <w:rPr>
          <w:rFonts w:ascii="Myriad Pro" w:hAnsi="Myriad Pro"/>
          <w:sz w:val="26"/>
          <w:szCs w:val="26"/>
        </w:rPr>
        <w:t xml:space="preserve"> основного промышленного персонала</w:t>
      </w:r>
    </w:p>
    <w:p w14:paraId="636FD9D5" w14:textId="4FB343AC" w:rsidR="006E1927" w:rsidRDefault="006E1927" w:rsidP="006E1927">
      <w:pPr>
        <w:tabs>
          <w:tab w:val="left" w:pos="1134"/>
        </w:tabs>
        <w:spacing w:line="360" w:lineRule="auto"/>
        <w:ind w:firstLine="567"/>
        <w:contextualSpacing/>
        <w:jc w:val="both"/>
        <w:rPr>
          <w:rFonts w:ascii="Myriad Pro" w:eastAsia="Calibri" w:hAnsi="Myriad Pro"/>
          <w:sz w:val="26"/>
          <w:szCs w:val="26"/>
        </w:rPr>
      </w:pPr>
    </w:p>
    <w:p w14:paraId="2B37F467" w14:textId="2DB1E0EE" w:rsidR="00673C4D" w:rsidRDefault="00673C4D">
      <w:pPr>
        <w:spacing w:after="160" w:line="259" w:lineRule="auto"/>
        <w:rPr>
          <w:rFonts w:ascii="Myriad Pro" w:eastAsia="Calibri" w:hAnsi="Myriad Pro"/>
          <w:sz w:val="26"/>
          <w:szCs w:val="26"/>
        </w:rPr>
      </w:pPr>
      <w:r>
        <w:rPr>
          <w:rFonts w:ascii="Myriad Pro" w:eastAsia="Calibri" w:hAnsi="Myriad Pro"/>
          <w:sz w:val="26"/>
          <w:szCs w:val="26"/>
        </w:rPr>
        <w:br w:type="page"/>
      </w:r>
    </w:p>
    <w:p w14:paraId="19514F09" w14:textId="4CC29033" w:rsidR="00B47380" w:rsidRPr="00C1091A" w:rsidRDefault="00B47380" w:rsidP="00B47380">
      <w:pPr>
        <w:pStyle w:val="21"/>
        <w:numPr>
          <w:ilvl w:val="1"/>
          <w:numId w:val="2"/>
        </w:numPr>
        <w:spacing w:before="0" w:line="360" w:lineRule="auto"/>
        <w:ind w:left="426" w:hanging="437"/>
        <w:jc w:val="both"/>
        <w:rPr>
          <w:rFonts w:ascii="Myriad Pro" w:hAnsi="Myriad Pro"/>
          <w:b/>
          <w:color w:val="4F6228" w:themeColor="accent3" w:themeShade="80"/>
          <w:sz w:val="28"/>
          <w:szCs w:val="28"/>
        </w:rPr>
      </w:pPr>
      <w:bookmarkStart w:id="43" w:name="_Toc53158470"/>
      <w:bookmarkStart w:id="44" w:name="_Toc53333654"/>
      <w:bookmarkStart w:id="45" w:name="_Toc53664258"/>
      <w:r w:rsidRPr="00BF3947">
        <w:rPr>
          <w:rFonts w:ascii="Myriad Pro" w:hAnsi="Myriad Pro"/>
          <w:b/>
          <w:color w:val="4F6228" w:themeColor="accent3" w:themeShade="80"/>
          <w:sz w:val="28"/>
          <w:szCs w:val="28"/>
        </w:rPr>
        <w:lastRenderedPageBreak/>
        <w:t xml:space="preserve">Рекомендации и предложения к формированию пакета обосновывающих документов, предоставляемых </w:t>
      </w:r>
      <w:r w:rsidR="00DA79DF">
        <w:rPr>
          <w:rFonts w:ascii="Myriad Pro" w:hAnsi="Myriad Pro"/>
          <w:b/>
          <w:color w:val="4F6228" w:themeColor="accent3" w:themeShade="80"/>
          <w:sz w:val="28"/>
          <w:szCs w:val="28"/>
        </w:rPr>
        <w:t>Карельским</w:t>
      </w:r>
      <w:r w:rsidR="00DA79DF" w:rsidRPr="00071A6B">
        <w:rPr>
          <w:rFonts w:ascii="Myriad Pro" w:hAnsi="Myriad Pro"/>
          <w:b/>
          <w:color w:val="4F6228" w:themeColor="accent3" w:themeShade="80"/>
          <w:sz w:val="28"/>
          <w:szCs w:val="28"/>
        </w:rPr>
        <w:t xml:space="preserve"> филиалом ПАО «МРСК Северо-Запада»</w:t>
      </w:r>
      <w:r w:rsidR="00DA79DF" w:rsidRPr="00BF3947">
        <w:rPr>
          <w:rFonts w:ascii="Myriad Pro" w:hAnsi="Myriad Pro"/>
          <w:b/>
          <w:color w:val="4F6228" w:themeColor="accent3" w:themeShade="80"/>
          <w:sz w:val="28"/>
          <w:szCs w:val="28"/>
        </w:rPr>
        <w:t xml:space="preserve"> </w:t>
      </w:r>
      <w:r w:rsidR="00DA79DF">
        <w:rPr>
          <w:rFonts w:ascii="Myriad Pro" w:hAnsi="Myriad Pro"/>
          <w:b/>
          <w:color w:val="4F6228" w:themeColor="accent3" w:themeShade="80"/>
          <w:sz w:val="28"/>
          <w:szCs w:val="28"/>
        </w:rPr>
        <w:t xml:space="preserve">в Государственный комитет Республики Карелия по ценам и тарифам </w:t>
      </w:r>
      <w:r w:rsidRPr="00BF3947">
        <w:rPr>
          <w:rFonts w:ascii="Myriad Pro" w:hAnsi="Myriad Pro"/>
          <w:b/>
          <w:color w:val="4F6228" w:themeColor="accent3" w:themeShade="80"/>
          <w:sz w:val="28"/>
          <w:szCs w:val="28"/>
        </w:rPr>
        <w:t>в рамках рассмотрения дел об установлении тарифов</w:t>
      </w:r>
      <w:r>
        <w:rPr>
          <w:rFonts w:ascii="Myriad Pro" w:hAnsi="Myriad Pro"/>
          <w:b/>
          <w:color w:val="4F6228" w:themeColor="accent3" w:themeShade="80"/>
          <w:sz w:val="28"/>
          <w:szCs w:val="28"/>
        </w:rPr>
        <w:t xml:space="preserve"> на очередной год периода регулирования по статьям неподконтрольных расходов</w:t>
      </w:r>
      <w:bookmarkEnd w:id="43"/>
      <w:bookmarkEnd w:id="44"/>
      <w:bookmarkEnd w:id="45"/>
    </w:p>
    <w:p w14:paraId="5E2D3472" w14:textId="77777777" w:rsidR="00B47380" w:rsidRPr="00253493" w:rsidRDefault="00B47380" w:rsidP="00B47380">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11 Методических указаний № 98-э </w:t>
      </w:r>
      <w:r w:rsidRPr="00253493">
        <w:rPr>
          <w:rFonts w:ascii="Myriad Pro" w:hAnsi="Myriad Pro"/>
          <w:sz w:val="26"/>
          <w:szCs w:val="26"/>
        </w:rPr>
        <w:t>неподконтрольные расходы, определяемые методом экономически обоснованных расходов, для базового и i-</w:t>
      </w:r>
      <w:proofErr w:type="spellStart"/>
      <w:r w:rsidRPr="00253493">
        <w:rPr>
          <w:rFonts w:ascii="Myriad Pro" w:hAnsi="Myriad Pro"/>
          <w:sz w:val="26"/>
          <w:szCs w:val="26"/>
        </w:rPr>
        <w:t>го</w:t>
      </w:r>
      <w:proofErr w:type="spellEnd"/>
      <w:r w:rsidRPr="00253493">
        <w:rPr>
          <w:rFonts w:ascii="Myriad Pro" w:hAnsi="Myriad Pro"/>
          <w:sz w:val="26"/>
          <w:szCs w:val="26"/>
        </w:rPr>
        <w:t xml:space="preserve"> года долгосрочного периода регулирования, включаю</w:t>
      </w:r>
      <w:r>
        <w:rPr>
          <w:rFonts w:ascii="Myriad Pro" w:hAnsi="Myriad Pro"/>
          <w:sz w:val="26"/>
          <w:szCs w:val="26"/>
        </w:rPr>
        <w:t xml:space="preserve">т </w:t>
      </w:r>
      <w:r w:rsidRPr="00253493">
        <w:rPr>
          <w:rFonts w:ascii="Myriad Pro" w:hAnsi="Myriad Pro"/>
          <w:sz w:val="26"/>
          <w:szCs w:val="26"/>
        </w:rPr>
        <w:t>в себя:</w:t>
      </w:r>
    </w:p>
    <w:p w14:paraId="0741DF2C" w14:textId="6FD22C03"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 xml:space="preserve">расходы на финансирование капитальных вложений из прибыли </w:t>
      </w:r>
      <w:r>
        <w:rPr>
          <w:rFonts w:ascii="Myriad Pro" w:hAnsi="Myriad Pro"/>
          <w:sz w:val="26"/>
          <w:szCs w:val="26"/>
        </w:rPr>
        <w:br/>
      </w:r>
      <w:r w:rsidRPr="00462635">
        <w:rPr>
          <w:rFonts w:ascii="Myriad Pro" w:hAnsi="Myriad Pro"/>
          <w:sz w:val="26"/>
          <w:szCs w:val="26"/>
        </w:rPr>
        <w:t>(в соответствии с пунктом 32 Основ ценообразования</w:t>
      </w:r>
      <w:r w:rsidR="00673C4D">
        <w:rPr>
          <w:rFonts w:ascii="Myriad Pro" w:hAnsi="Myriad Pro"/>
          <w:sz w:val="26"/>
          <w:szCs w:val="26"/>
        </w:rPr>
        <w:t xml:space="preserve"> № 1178</w:t>
      </w:r>
      <w:r w:rsidRPr="00462635">
        <w:rPr>
          <w:rFonts w:ascii="Myriad Pro" w:hAnsi="Myriad Pro"/>
          <w:sz w:val="26"/>
          <w:szCs w:val="26"/>
        </w:rPr>
        <w:t>). Указанные расходы с учетом возврата заемных средств, направляемых на финансирование капитальных вложений, не могут превышать 12% от необходимой валовой выручки регулируемой организации, определенной в соответствии с настоящими Методическими указаниями без учета расходов на оплату технологического расхода (потерь) электрической энергии, расходов на финансирование капитальных вложений из прибыли и налога на прибыль на капитальные вложения, расходов на оплату услуг по передаче электрической энергии по единой национальной (общероссийской) электрической сети, оказываемых ОАО «Федеральная сетевая компания Единой энергетической системы», расходов на оплату услуг по передаче электрической энергии по сетям территориальных сетевых организаций, возврата заемных средств, направляемых на финансирование капитальных вложений, расходов, связанных с арендой объектов электросетевого хозяйства, используемого для осуществления регулируемой деятельности, в том числе по договорам финансовой аренды (лизинга);</w:t>
      </w:r>
    </w:p>
    <w:p w14:paraId="051B41BA" w14:textId="3DC3D0B8"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r>
        <w:rPr>
          <w:rFonts w:ascii="Myriad Pro" w:hAnsi="Myriad Pro"/>
          <w:sz w:val="26"/>
          <w:szCs w:val="26"/>
        </w:rPr>
        <w:t>о</w:t>
      </w:r>
      <w:r w:rsidRPr="00462635">
        <w:rPr>
          <w:rFonts w:ascii="Myriad Pro" w:hAnsi="Myriad Pro"/>
          <w:sz w:val="26"/>
          <w:szCs w:val="26"/>
        </w:rPr>
        <w:t xml:space="preserve">плату налогов на прибыль, имущество и иных налогов </w:t>
      </w:r>
      <w:r>
        <w:rPr>
          <w:rFonts w:ascii="Myriad Pro" w:hAnsi="Myriad Pro"/>
          <w:sz w:val="26"/>
          <w:szCs w:val="26"/>
        </w:rPr>
        <w:br/>
      </w:r>
      <w:r w:rsidRPr="00462635">
        <w:rPr>
          <w:rFonts w:ascii="Myriad Pro" w:hAnsi="Myriad Pro"/>
          <w:sz w:val="26"/>
          <w:szCs w:val="26"/>
        </w:rPr>
        <w:t>(в соответствии с пунктами 20 и 28 Основ ценообразования</w:t>
      </w:r>
      <w:r w:rsidR="00673C4D">
        <w:rPr>
          <w:rFonts w:ascii="Myriad Pro" w:hAnsi="Myriad Pro"/>
          <w:sz w:val="26"/>
          <w:szCs w:val="26"/>
        </w:rPr>
        <w:t xml:space="preserve"> № 1178</w:t>
      </w:r>
      <w:r w:rsidRPr="00462635">
        <w:rPr>
          <w:rFonts w:ascii="Myriad Pro" w:hAnsi="Myriad Pro"/>
          <w:sz w:val="26"/>
          <w:szCs w:val="26"/>
        </w:rPr>
        <w:t>);</w:t>
      </w:r>
    </w:p>
    <w:p w14:paraId="01B52C87" w14:textId="1DC2D8FB"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 xml:space="preserve">амортизацию основных средств и нематериальных активов </w:t>
      </w:r>
      <w:r>
        <w:rPr>
          <w:rFonts w:ascii="Myriad Pro" w:hAnsi="Myriad Pro"/>
          <w:sz w:val="26"/>
          <w:szCs w:val="26"/>
        </w:rPr>
        <w:br/>
      </w:r>
      <w:r w:rsidRPr="00462635">
        <w:rPr>
          <w:rFonts w:ascii="Myriad Pro" w:hAnsi="Myriad Pro"/>
          <w:sz w:val="26"/>
          <w:szCs w:val="26"/>
        </w:rPr>
        <w:t>(в соответствии с пунктом 27 Основ ценообразования</w:t>
      </w:r>
      <w:r w:rsidR="00673C4D">
        <w:rPr>
          <w:rFonts w:ascii="Myriad Pro" w:hAnsi="Myriad Pro"/>
          <w:sz w:val="26"/>
          <w:szCs w:val="26"/>
        </w:rPr>
        <w:t xml:space="preserve"> № 1178</w:t>
      </w:r>
      <w:r w:rsidRPr="00462635">
        <w:rPr>
          <w:rFonts w:ascii="Myriad Pro" w:hAnsi="Myriad Pro"/>
          <w:sz w:val="26"/>
          <w:szCs w:val="26"/>
        </w:rPr>
        <w:t>);</w:t>
      </w:r>
    </w:p>
    <w:p w14:paraId="1E79F41D" w14:textId="25C9DEB3"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lastRenderedPageBreak/>
        <w:t>расходы на возврат и обслуживание долгосрочных заемных средств, в том числе направляемых на финансирование капитальных вложений в соответствии с пунктом 32 Основ ценообразования</w:t>
      </w:r>
      <w:r w:rsidR="00673C4D">
        <w:rPr>
          <w:rFonts w:ascii="Myriad Pro" w:hAnsi="Myriad Pro"/>
          <w:sz w:val="26"/>
          <w:szCs w:val="26"/>
        </w:rPr>
        <w:t xml:space="preserve"> № 1178</w:t>
      </w:r>
      <w:r w:rsidRPr="00462635">
        <w:rPr>
          <w:rFonts w:ascii="Myriad Pro" w:hAnsi="Myriad Pro"/>
          <w:sz w:val="26"/>
          <w:szCs w:val="26"/>
        </w:rPr>
        <w:t>;</w:t>
      </w:r>
    </w:p>
    <w:p w14:paraId="4796B170" w14:textId="4F671409"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bookmarkStart w:id="46" w:name="_Hlk51871719"/>
      <w:r w:rsidRPr="00462635">
        <w:rPr>
          <w:rFonts w:ascii="Myriad Pro" w:hAnsi="Myriad Pro"/>
          <w:sz w:val="26"/>
          <w:szCs w:val="26"/>
        </w:rPr>
        <w:t>расходы, связанные с компенсацией выпадающих доходов, предусмотренных пунктом 87 Основ ценообразования</w:t>
      </w:r>
      <w:bookmarkEnd w:id="46"/>
      <w:r w:rsidR="00673C4D">
        <w:rPr>
          <w:rFonts w:ascii="Myriad Pro" w:hAnsi="Myriad Pro"/>
          <w:sz w:val="26"/>
          <w:szCs w:val="26"/>
        </w:rPr>
        <w:t xml:space="preserve"> № 1178</w:t>
      </w:r>
      <w:r w:rsidRPr="00462635">
        <w:rPr>
          <w:rFonts w:ascii="Myriad Pro" w:hAnsi="Myriad Pro"/>
          <w:sz w:val="26"/>
          <w:szCs w:val="26"/>
        </w:rPr>
        <w:t>;</w:t>
      </w:r>
    </w:p>
    <w:p w14:paraId="7B21E94E" w14:textId="77777777" w:rsidR="00B47380" w:rsidRPr="00462635" w:rsidRDefault="00B47380" w:rsidP="00716154">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расходы на оплату продукции (услуг) организаций, осуществляющих регулируемые виды деятельности, рассчитанные исходя из размера тарифов, установленных в отношении товаров и услуг указанных организаций;</w:t>
      </w:r>
    </w:p>
    <w:p w14:paraId="5F004A73" w14:textId="77777777" w:rsidR="00B47380" w:rsidRDefault="00B47380" w:rsidP="00716154">
      <w:pPr>
        <w:pStyle w:val="a4"/>
        <w:numPr>
          <w:ilvl w:val="0"/>
          <w:numId w:val="13"/>
        </w:numPr>
        <w:spacing w:line="360" w:lineRule="auto"/>
        <w:ind w:left="0" w:firstLine="567"/>
        <w:jc w:val="both"/>
        <w:rPr>
          <w:rFonts w:ascii="Myriad Pro" w:hAnsi="Myriad Pro"/>
          <w:sz w:val="26"/>
          <w:szCs w:val="26"/>
        </w:rPr>
      </w:pPr>
      <w:r w:rsidRPr="00462635">
        <w:rPr>
          <w:rFonts w:ascii="Myriad Pro" w:hAnsi="Myriad Pro"/>
          <w:sz w:val="26"/>
          <w:szCs w:val="26"/>
        </w:rPr>
        <w:t>прочие расходы, учитываемые при установлении тарифов на i-й год долгосрочного периода регулирования</w:t>
      </w:r>
      <w:r>
        <w:rPr>
          <w:rFonts w:ascii="Myriad Pro" w:hAnsi="Myriad Pro"/>
          <w:sz w:val="26"/>
          <w:szCs w:val="26"/>
        </w:rPr>
        <w:t>.</w:t>
      </w:r>
    </w:p>
    <w:p w14:paraId="6BB9EDEC" w14:textId="77777777" w:rsidR="00AE3798" w:rsidRDefault="00AE3798" w:rsidP="00AE3798">
      <w:pPr>
        <w:spacing w:line="360" w:lineRule="auto"/>
        <w:contextualSpacing/>
        <w:jc w:val="both"/>
        <w:rPr>
          <w:rFonts w:ascii="Myriad Pro" w:hAnsi="Myriad Pro"/>
          <w:sz w:val="26"/>
          <w:szCs w:val="26"/>
        </w:rPr>
      </w:pPr>
    </w:p>
    <w:p w14:paraId="45C090BA" w14:textId="77777777" w:rsidR="00DA79DF" w:rsidRPr="0008220E" w:rsidRDefault="00DA79DF" w:rsidP="00DA79DF">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47" w:name="_Toc53158472"/>
      <w:bookmarkStart w:id="48" w:name="_Toc53614005"/>
      <w:bookmarkStart w:id="49" w:name="_Toc53664259"/>
      <w:r w:rsidRPr="0008220E">
        <w:rPr>
          <w:rFonts w:ascii="Myriad Pro" w:hAnsi="Myriad Pro"/>
          <w:b/>
          <w:color w:val="4F6228" w:themeColor="accent3" w:themeShade="80"/>
          <w:sz w:val="28"/>
          <w:szCs w:val="28"/>
        </w:rPr>
        <w:t>Оплата налога на прибыль</w:t>
      </w:r>
      <w:bookmarkEnd w:id="47"/>
      <w:bookmarkEnd w:id="48"/>
      <w:bookmarkEnd w:id="49"/>
    </w:p>
    <w:p w14:paraId="077D103B" w14:textId="77777777" w:rsidR="00DA79DF" w:rsidRPr="00462635" w:rsidRDefault="00DA79DF" w:rsidP="00DA79DF">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462635">
        <w:rPr>
          <w:rFonts w:ascii="Myriad Pro" w:hAnsi="Myriad Pro"/>
          <w:sz w:val="26"/>
          <w:szCs w:val="26"/>
        </w:rPr>
        <w:t>20</w:t>
      </w:r>
      <w:r w:rsidRPr="0095302F">
        <w:rPr>
          <w:rFonts w:ascii="Myriad Pro" w:hAnsi="Myriad Pro"/>
          <w:sz w:val="26"/>
          <w:szCs w:val="26"/>
        </w:rPr>
        <w:t xml:space="preserve"> Основ ценообразования № 1178 в</w:t>
      </w:r>
      <w:r w:rsidRPr="00462635">
        <w:rPr>
          <w:rFonts w:ascii="Myriad Pro" w:hAnsi="Myriad Pro"/>
          <w:sz w:val="26"/>
          <w:szCs w:val="26"/>
        </w:rPr>
        <w:t xml:space="preserve"> необходимую валовую выручку </w:t>
      </w:r>
      <w:r w:rsidRPr="00462635">
        <w:rPr>
          <w:rFonts w:ascii="Myriad Pro" w:hAnsi="Myriad Pro"/>
          <w:b/>
          <w:bCs/>
          <w:sz w:val="26"/>
          <w:szCs w:val="26"/>
        </w:rPr>
        <w:t>включается величина налога на прибыль</w:t>
      </w:r>
      <w:r w:rsidRPr="00462635">
        <w:rPr>
          <w:rFonts w:ascii="Myriad Pro" w:hAnsi="Myriad Pro"/>
          <w:sz w:val="26"/>
          <w:szCs w:val="26"/>
        </w:rPr>
        <w:t xml:space="preserve"> организаций по регулируемому виду деятельности, сформированная </w:t>
      </w:r>
      <w:r w:rsidRPr="00462635">
        <w:rPr>
          <w:rFonts w:ascii="Myriad Pro" w:hAnsi="Myriad Pro"/>
          <w:b/>
          <w:bCs/>
          <w:sz w:val="26"/>
          <w:szCs w:val="26"/>
        </w:rPr>
        <w:t>по данным бухгалтерского учета за последний истекший период</w:t>
      </w:r>
      <w:r w:rsidRPr="00462635">
        <w:rPr>
          <w:rFonts w:ascii="Myriad Pro" w:hAnsi="Myriad Pro"/>
          <w:sz w:val="26"/>
          <w:szCs w:val="26"/>
        </w:rPr>
        <w:t>.</w:t>
      </w:r>
    </w:p>
    <w:p w14:paraId="63E4670C" w14:textId="77777777" w:rsidR="00DA79DF" w:rsidRPr="00462635" w:rsidRDefault="00DA79DF" w:rsidP="00DA79DF">
      <w:pPr>
        <w:spacing w:line="360" w:lineRule="auto"/>
        <w:ind w:firstLine="567"/>
        <w:contextualSpacing/>
        <w:jc w:val="both"/>
        <w:rPr>
          <w:rFonts w:ascii="Myriad Pro" w:hAnsi="Myriad Pro"/>
          <w:sz w:val="26"/>
          <w:szCs w:val="26"/>
        </w:rPr>
      </w:pPr>
      <w:r w:rsidRPr="00462635">
        <w:rPr>
          <w:rFonts w:ascii="Myriad Pro" w:hAnsi="Myriad Pro"/>
          <w:sz w:val="26"/>
          <w:szCs w:val="26"/>
        </w:rPr>
        <w:t xml:space="preserve">При установлении тарифов на услуги по передаче электрической энергии </w:t>
      </w:r>
      <w:r w:rsidRPr="00462635">
        <w:rPr>
          <w:rFonts w:ascii="Myriad Pro" w:hAnsi="Myriad Pro"/>
          <w:b/>
          <w:bCs/>
          <w:sz w:val="26"/>
          <w:szCs w:val="26"/>
        </w:rPr>
        <w:t>учитывается величина налога на прибыль организаций</w:t>
      </w:r>
      <w:r w:rsidRPr="00462635">
        <w:rPr>
          <w:rFonts w:ascii="Myriad Pro" w:hAnsi="Myriad Pro"/>
          <w:sz w:val="26"/>
          <w:szCs w:val="26"/>
        </w:rPr>
        <w:t xml:space="preserve">, которая относится </w:t>
      </w:r>
      <w:r w:rsidRPr="00462635">
        <w:rPr>
          <w:rFonts w:ascii="Myriad Pro" w:hAnsi="Myriad Pro"/>
          <w:b/>
          <w:bCs/>
          <w:sz w:val="26"/>
          <w:szCs w:val="26"/>
        </w:rPr>
        <w:t>по данным раздельного учета к деятельности по оказанию услуг по передаче электрической энергии и осуществлению технологического присоединения</w:t>
      </w:r>
      <w:r w:rsidRPr="00462635">
        <w:rPr>
          <w:rFonts w:ascii="Myriad Pro" w:hAnsi="Myriad Pro"/>
          <w:sz w:val="26"/>
          <w:szCs w:val="26"/>
        </w:rPr>
        <w:t xml:space="preserve"> к электрическим сетям.</w:t>
      </w:r>
    </w:p>
    <w:p w14:paraId="4C52195D" w14:textId="77777777" w:rsidR="00DA79DF" w:rsidRPr="0095302F" w:rsidRDefault="00DA79DF" w:rsidP="00DA79DF">
      <w:pPr>
        <w:spacing w:line="360" w:lineRule="auto"/>
        <w:ind w:firstLine="567"/>
        <w:contextualSpacing/>
        <w:jc w:val="both"/>
        <w:rPr>
          <w:rFonts w:ascii="Myriad Pro" w:hAnsi="Myriad Pro"/>
          <w:sz w:val="26"/>
          <w:szCs w:val="26"/>
        </w:rPr>
      </w:pPr>
      <w:r w:rsidRPr="00462635">
        <w:rPr>
          <w:rFonts w:ascii="Myriad Pro" w:hAnsi="Myriad Pro"/>
          <w:sz w:val="26"/>
          <w:szCs w:val="26"/>
        </w:rPr>
        <w:t>При установлении платы за технологическое присоединение к электрическим сетям не учитывается налог на прибыль организаций.</w:t>
      </w:r>
    </w:p>
    <w:p w14:paraId="3B846029" w14:textId="77777777" w:rsidR="00EC47A1" w:rsidRPr="00C9190D" w:rsidRDefault="00EC47A1" w:rsidP="00DA79DF">
      <w:pPr>
        <w:spacing w:line="360" w:lineRule="auto"/>
        <w:contextualSpacing/>
        <w:jc w:val="both"/>
        <w:rPr>
          <w:rFonts w:ascii="Myriad Pro" w:hAnsi="Myriad Pro"/>
          <w:sz w:val="26"/>
          <w:szCs w:val="26"/>
        </w:rPr>
      </w:pPr>
    </w:p>
    <w:p w14:paraId="20FECB00" w14:textId="77777777" w:rsidR="00DA79DF" w:rsidRPr="00C9190D" w:rsidRDefault="00DA79DF" w:rsidP="00DA79DF">
      <w:pPr>
        <w:keepNext/>
        <w:spacing w:line="360" w:lineRule="auto"/>
        <w:contextualSpacing/>
        <w:jc w:val="both"/>
        <w:rPr>
          <w:rFonts w:ascii="Myriad Pro" w:hAnsi="Myriad Pro"/>
          <w:b/>
          <w:bCs/>
          <w:sz w:val="26"/>
          <w:szCs w:val="26"/>
        </w:rPr>
      </w:pPr>
      <w:r w:rsidRPr="00C9190D">
        <w:rPr>
          <w:rFonts w:ascii="Myriad Pro" w:hAnsi="Myriad Pro"/>
          <w:b/>
          <w:bCs/>
          <w:sz w:val="26"/>
          <w:szCs w:val="26"/>
        </w:rPr>
        <w:t xml:space="preserve">РЕКОМЕНДАЦИИ И ПРЕДЛОЖЕНИЯ ИСПОЛНИТЕЛЯ </w:t>
      </w:r>
    </w:p>
    <w:p w14:paraId="69BE8FB2" w14:textId="77777777" w:rsidR="00DA79DF" w:rsidRDefault="00DA79DF" w:rsidP="00DA79DF">
      <w:pPr>
        <w:spacing w:line="360" w:lineRule="auto"/>
        <w:ind w:firstLine="567"/>
        <w:contextualSpacing/>
        <w:jc w:val="both"/>
        <w:rPr>
          <w:rFonts w:ascii="Myriad Pro" w:hAnsi="Myriad Pro"/>
          <w:sz w:val="26"/>
          <w:szCs w:val="26"/>
        </w:rPr>
      </w:pPr>
      <w:r w:rsidRPr="00930F77">
        <w:rPr>
          <w:rFonts w:ascii="Myriad Pro" w:hAnsi="Myriad Pro"/>
          <w:sz w:val="26"/>
          <w:szCs w:val="26"/>
        </w:rPr>
        <w:t xml:space="preserve">Для обоснования расходов Исполнитель рекомендует предоставлять в регулирующий орган на очередной год регулирования: </w:t>
      </w:r>
    </w:p>
    <w:p w14:paraId="4E9B918E" w14:textId="77777777" w:rsidR="00DA79DF" w:rsidRPr="00071A6B" w:rsidRDefault="00DA79DF" w:rsidP="00716154">
      <w:pPr>
        <w:pStyle w:val="a4"/>
        <w:numPr>
          <w:ilvl w:val="0"/>
          <w:numId w:val="30"/>
        </w:numPr>
        <w:spacing w:line="360" w:lineRule="auto"/>
        <w:jc w:val="both"/>
        <w:rPr>
          <w:rFonts w:ascii="Myriad Pro" w:hAnsi="Myriad Pro"/>
          <w:sz w:val="26"/>
          <w:szCs w:val="26"/>
        </w:rPr>
      </w:pPr>
      <w:r>
        <w:rPr>
          <w:rFonts w:ascii="Myriad Pro" w:hAnsi="Myriad Pro"/>
          <w:sz w:val="26"/>
          <w:szCs w:val="26"/>
        </w:rPr>
        <w:t xml:space="preserve">пояснительную записку по формированию налога на прибыль в части принципов распределения по филиалам и отнесения налога на прибыль за последний истекший период на </w:t>
      </w:r>
      <w:r w:rsidRPr="001779AC">
        <w:rPr>
          <w:rFonts w:ascii="Myriad Pro" w:hAnsi="Myriad Pro"/>
          <w:sz w:val="26"/>
          <w:szCs w:val="26"/>
        </w:rPr>
        <w:t xml:space="preserve">деятельность по оказанию услуг по </w:t>
      </w:r>
      <w:r w:rsidRPr="001779AC">
        <w:rPr>
          <w:rFonts w:ascii="Myriad Pro" w:hAnsi="Myriad Pro"/>
          <w:sz w:val="26"/>
          <w:szCs w:val="26"/>
        </w:rPr>
        <w:lastRenderedPageBreak/>
        <w:t xml:space="preserve">передаче электрической энергии и осуществление технологического </w:t>
      </w:r>
      <w:r w:rsidRPr="00071A6B">
        <w:rPr>
          <w:rFonts w:ascii="Myriad Pro" w:hAnsi="Myriad Pro"/>
          <w:sz w:val="26"/>
          <w:szCs w:val="26"/>
        </w:rPr>
        <w:t>присоединения к электрическим сетям по данным раздельного учета;</w:t>
      </w:r>
    </w:p>
    <w:p w14:paraId="412BD206" w14:textId="5E8E9867" w:rsidR="00DA79DF" w:rsidRPr="00071A6B" w:rsidRDefault="00DA79DF" w:rsidP="00716154">
      <w:pPr>
        <w:pStyle w:val="a4"/>
        <w:numPr>
          <w:ilvl w:val="0"/>
          <w:numId w:val="30"/>
        </w:numPr>
        <w:spacing w:line="360" w:lineRule="auto"/>
        <w:jc w:val="both"/>
        <w:rPr>
          <w:rFonts w:ascii="Myriad Pro" w:hAnsi="Myriad Pro"/>
          <w:sz w:val="26"/>
          <w:szCs w:val="26"/>
        </w:rPr>
      </w:pPr>
      <w:r w:rsidRPr="00071A6B">
        <w:rPr>
          <w:rFonts w:ascii="Myriad Pro" w:hAnsi="Myriad Pro"/>
          <w:sz w:val="26"/>
          <w:szCs w:val="26"/>
        </w:rPr>
        <w:t>утвержденное Положение об управленческом учете ПАО «МРСК Северо-Запада» в части распределения налога на прибыль.</w:t>
      </w:r>
    </w:p>
    <w:p w14:paraId="4924F710" w14:textId="77777777" w:rsidR="00DA79DF" w:rsidRPr="00071A6B" w:rsidRDefault="00DA79DF" w:rsidP="00716154">
      <w:pPr>
        <w:pStyle w:val="a4"/>
        <w:numPr>
          <w:ilvl w:val="0"/>
          <w:numId w:val="30"/>
        </w:numPr>
        <w:spacing w:line="360" w:lineRule="auto"/>
        <w:jc w:val="both"/>
        <w:rPr>
          <w:rFonts w:ascii="Myriad Pro" w:hAnsi="Myriad Pro"/>
          <w:sz w:val="26"/>
          <w:szCs w:val="26"/>
        </w:rPr>
      </w:pPr>
      <w:r w:rsidRPr="00071A6B">
        <w:rPr>
          <w:rFonts w:ascii="Myriad Pro" w:hAnsi="Myriad Pro"/>
          <w:sz w:val="26"/>
          <w:szCs w:val="26"/>
        </w:rPr>
        <w:t>расчет расходов на оплату налога на прибыль филиала ПАО «МРСК Северо-Запада» на очередной период регулирования в соответствии с Положением об управленческом учете ПАО «МРСК Северо-Запада».</w:t>
      </w:r>
    </w:p>
    <w:p w14:paraId="2A26F436" w14:textId="0512FE0E" w:rsidR="00DA79DF" w:rsidRPr="00071A6B" w:rsidRDefault="00DA79DF" w:rsidP="00716154">
      <w:pPr>
        <w:pStyle w:val="a4"/>
        <w:numPr>
          <w:ilvl w:val="0"/>
          <w:numId w:val="30"/>
        </w:numPr>
        <w:spacing w:line="360" w:lineRule="auto"/>
        <w:jc w:val="both"/>
        <w:rPr>
          <w:rFonts w:ascii="Myriad Pro" w:hAnsi="Myriad Pro"/>
          <w:sz w:val="26"/>
          <w:szCs w:val="26"/>
        </w:rPr>
      </w:pPr>
      <w:r w:rsidRPr="00071A6B">
        <w:rPr>
          <w:rFonts w:ascii="Myriad Pro" w:hAnsi="Myriad Pro"/>
          <w:sz w:val="26"/>
          <w:szCs w:val="26"/>
        </w:rPr>
        <w:t>налогов</w:t>
      </w:r>
      <w:r w:rsidR="00A31541">
        <w:rPr>
          <w:rFonts w:ascii="Myriad Pro" w:hAnsi="Myriad Pro"/>
          <w:sz w:val="26"/>
          <w:szCs w:val="26"/>
        </w:rPr>
        <w:t>ая</w:t>
      </w:r>
      <w:r w:rsidRPr="00071A6B">
        <w:rPr>
          <w:rFonts w:ascii="Myriad Pro" w:hAnsi="Myriad Pro"/>
          <w:sz w:val="26"/>
          <w:szCs w:val="26"/>
        </w:rPr>
        <w:t xml:space="preserve"> декларация по налогу на прибыль организаций ПАО «МРСК Северо-Запада» за последний истекший период (предшествующий год) (с Приложением №5).</w:t>
      </w:r>
    </w:p>
    <w:p w14:paraId="33737577" w14:textId="77777777" w:rsidR="00DA79DF" w:rsidRDefault="00DA79DF" w:rsidP="00716154">
      <w:pPr>
        <w:pStyle w:val="a4"/>
        <w:numPr>
          <w:ilvl w:val="0"/>
          <w:numId w:val="30"/>
        </w:numPr>
        <w:spacing w:line="360" w:lineRule="auto"/>
        <w:jc w:val="both"/>
        <w:rPr>
          <w:rFonts w:ascii="Myriad Pro" w:hAnsi="Myriad Pro"/>
          <w:sz w:val="26"/>
          <w:szCs w:val="26"/>
        </w:rPr>
      </w:pPr>
      <w:r>
        <w:rPr>
          <w:rFonts w:ascii="Myriad Pro" w:hAnsi="Myriad Pro"/>
          <w:sz w:val="26"/>
          <w:szCs w:val="26"/>
        </w:rPr>
        <w:t>квитанцию, подтверждающую предоставление (факт принятия) налоговой декларации налоговыми органами.</w:t>
      </w:r>
    </w:p>
    <w:p w14:paraId="6F6E1265" w14:textId="77777777" w:rsidR="00DA79DF" w:rsidRPr="00071A6B" w:rsidRDefault="00DA79DF" w:rsidP="00716154">
      <w:pPr>
        <w:pStyle w:val="a4"/>
        <w:numPr>
          <w:ilvl w:val="0"/>
          <w:numId w:val="30"/>
        </w:numPr>
        <w:spacing w:line="360" w:lineRule="auto"/>
        <w:jc w:val="both"/>
        <w:rPr>
          <w:rFonts w:ascii="Myriad Pro" w:hAnsi="Myriad Pro"/>
          <w:sz w:val="26"/>
          <w:szCs w:val="26"/>
        </w:rPr>
      </w:pPr>
      <w:r>
        <w:rPr>
          <w:rFonts w:ascii="Myriad Pro" w:hAnsi="Myriad Pro"/>
          <w:sz w:val="26"/>
          <w:szCs w:val="26"/>
        </w:rPr>
        <w:t xml:space="preserve">показатели раздельного учета доходов и расходов субъекта естественных монополий, оказывающего услуги по передаче электроэнергии (мощности) по электрическим сетям, принадлежащим на праве собственности или ином законном основании территориальным сетевым организациям, согласно форме «Отчет о прибылях и убытках» (Таблицы 1.3, 1.6), подтверждающие величину распределения налога на прибыль </w:t>
      </w:r>
      <w:r w:rsidRPr="00071A6B">
        <w:rPr>
          <w:rFonts w:ascii="Myriad Pro" w:hAnsi="Myriad Pro"/>
          <w:sz w:val="26"/>
          <w:szCs w:val="26"/>
        </w:rPr>
        <w:t>организаций за последний истекший период (предшествующий год) по филиалам ПАО «МРСК Северо-Запада».</w:t>
      </w:r>
    </w:p>
    <w:p w14:paraId="6CC4A76C" w14:textId="77777777" w:rsidR="00DA79DF" w:rsidRPr="00C9190D" w:rsidRDefault="00DA79DF" w:rsidP="00716154">
      <w:pPr>
        <w:pStyle w:val="a4"/>
        <w:numPr>
          <w:ilvl w:val="0"/>
          <w:numId w:val="30"/>
        </w:numPr>
        <w:spacing w:line="360" w:lineRule="auto"/>
        <w:jc w:val="both"/>
        <w:rPr>
          <w:rFonts w:ascii="Myriad Pro" w:hAnsi="Myriad Pro"/>
          <w:sz w:val="26"/>
          <w:szCs w:val="26"/>
        </w:rPr>
      </w:pPr>
      <w:r w:rsidRPr="00071A6B">
        <w:rPr>
          <w:rFonts w:ascii="Myriad Pro" w:hAnsi="Myriad Pro"/>
          <w:sz w:val="26"/>
          <w:szCs w:val="26"/>
        </w:rPr>
        <w:t>платежные поручения, подтверждающие уплату налога на прибыль организаций в части федерального бюджета и бюджета субъекта Российской Федерации (территория обслуживания филиала ПАО «МРСК Северо-Запада») за последний</w:t>
      </w:r>
      <w:r>
        <w:rPr>
          <w:rFonts w:ascii="Myriad Pro" w:hAnsi="Myriad Pro"/>
          <w:sz w:val="26"/>
          <w:szCs w:val="26"/>
        </w:rPr>
        <w:t xml:space="preserve"> истекший период (предшествующий год).</w:t>
      </w:r>
    </w:p>
    <w:p w14:paraId="4F57C874" w14:textId="77777777" w:rsidR="00DA79DF" w:rsidRDefault="00DA79DF" w:rsidP="00DA79DF">
      <w:pPr>
        <w:spacing w:line="360" w:lineRule="auto"/>
        <w:contextualSpacing/>
        <w:jc w:val="both"/>
        <w:rPr>
          <w:rFonts w:ascii="Myriad Pro" w:hAnsi="Myriad Pro"/>
          <w:b/>
          <w:bCs/>
          <w:i/>
          <w:iCs/>
          <w:sz w:val="26"/>
          <w:szCs w:val="26"/>
          <w:u w:val="single"/>
        </w:rPr>
      </w:pPr>
    </w:p>
    <w:p w14:paraId="1922C889" w14:textId="149F94C4" w:rsidR="00A31541" w:rsidRPr="0008220E" w:rsidRDefault="00A31541" w:rsidP="00A3154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0" w:name="_Toc53158474"/>
      <w:bookmarkStart w:id="51" w:name="_Toc53664260"/>
      <w:r w:rsidRPr="0008220E">
        <w:rPr>
          <w:rFonts w:ascii="Myriad Pro" w:hAnsi="Myriad Pro"/>
          <w:b/>
          <w:color w:val="4F6228" w:themeColor="accent3" w:themeShade="80"/>
          <w:sz w:val="28"/>
          <w:szCs w:val="28"/>
        </w:rPr>
        <w:t>Амортизация основных средств и нематериальных активов</w:t>
      </w:r>
      <w:bookmarkEnd w:id="50"/>
      <w:bookmarkEnd w:id="51"/>
    </w:p>
    <w:p w14:paraId="46AC096D" w14:textId="77777777" w:rsidR="00A31541" w:rsidRPr="00B4450E" w:rsidRDefault="00A31541" w:rsidP="00A31541">
      <w:pPr>
        <w:spacing w:line="360" w:lineRule="auto"/>
        <w:ind w:firstLine="567"/>
        <w:contextualSpacing/>
        <w:jc w:val="both"/>
        <w:rPr>
          <w:rFonts w:ascii="Myriad Pro" w:hAnsi="Myriad Pro"/>
          <w:sz w:val="26"/>
          <w:szCs w:val="26"/>
        </w:rPr>
      </w:pPr>
      <w:r>
        <w:rPr>
          <w:rFonts w:ascii="Myriad Pro" w:hAnsi="Myriad Pro"/>
          <w:sz w:val="26"/>
          <w:szCs w:val="26"/>
        </w:rPr>
        <w:t xml:space="preserve">В соответствии с пунктом </w:t>
      </w:r>
      <w:r w:rsidRPr="000B5425">
        <w:rPr>
          <w:rFonts w:ascii="Myriad Pro" w:hAnsi="Myriad Pro"/>
          <w:sz w:val="26"/>
          <w:szCs w:val="26"/>
        </w:rPr>
        <w:t>27</w:t>
      </w:r>
      <w:r>
        <w:rPr>
          <w:rFonts w:ascii="Myriad Pro" w:hAnsi="Myriad Pro"/>
          <w:sz w:val="26"/>
          <w:szCs w:val="26"/>
        </w:rPr>
        <w:t xml:space="preserve"> Основ ценообразования № 1178</w:t>
      </w:r>
      <w:r w:rsidRPr="000B5425">
        <w:rPr>
          <w:rFonts w:ascii="Myriad Pro" w:hAnsi="Myriad Pro"/>
          <w:sz w:val="26"/>
          <w:szCs w:val="26"/>
        </w:rPr>
        <w:t xml:space="preserve"> </w:t>
      </w:r>
      <w:r>
        <w:rPr>
          <w:rFonts w:ascii="Myriad Pro" w:hAnsi="Myriad Pro"/>
          <w:sz w:val="26"/>
          <w:szCs w:val="26"/>
        </w:rPr>
        <w:t>р</w:t>
      </w:r>
      <w:r w:rsidRPr="000B5425">
        <w:rPr>
          <w:rFonts w:ascii="Myriad Pro" w:hAnsi="Myriad Pro"/>
          <w:sz w:val="26"/>
          <w:szCs w:val="26"/>
        </w:rPr>
        <w:t xml:space="preserve">асходы на амортизацию основных средств и нематериальных активов для расчета регулируемых цен (тарифов) определяются </w:t>
      </w:r>
      <w:r w:rsidRPr="000B5425">
        <w:rPr>
          <w:rFonts w:ascii="Myriad Pro" w:hAnsi="Myriad Pro"/>
          <w:b/>
          <w:bCs/>
          <w:sz w:val="26"/>
          <w:szCs w:val="26"/>
        </w:rPr>
        <w:t xml:space="preserve">в соответствии с нормативными </w:t>
      </w:r>
      <w:r w:rsidRPr="00B4450E">
        <w:rPr>
          <w:rFonts w:ascii="Myriad Pro" w:hAnsi="Myriad Pro"/>
          <w:b/>
          <w:bCs/>
          <w:sz w:val="26"/>
          <w:szCs w:val="26"/>
        </w:rPr>
        <w:t>правовыми актами, регулирующими отношения в сфере бухгалтерского учета</w:t>
      </w:r>
      <w:r w:rsidRPr="00B4450E">
        <w:rPr>
          <w:rFonts w:ascii="Myriad Pro" w:hAnsi="Myriad Pro"/>
          <w:sz w:val="26"/>
          <w:szCs w:val="26"/>
        </w:rPr>
        <w:t xml:space="preserve">. При расчете налога на прибыль организаций сумма амортизации основных </w:t>
      </w:r>
      <w:r w:rsidRPr="00B4450E">
        <w:rPr>
          <w:rFonts w:ascii="Myriad Pro" w:hAnsi="Myriad Pro"/>
          <w:sz w:val="26"/>
          <w:szCs w:val="26"/>
        </w:rPr>
        <w:lastRenderedPageBreak/>
        <w:t>средств определяется в соответствии с Налоговым кодексом Российской Федерации.</w:t>
      </w:r>
    </w:p>
    <w:p w14:paraId="50F27E67" w14:textId="77777777" w:rsidR="00A31541" w:rsidRPr="000B5425" w:rsidRDefault="00A31541" w:rsidP="00A31541">
      <w:pPr>
        <w:spacing w:line="360" w:lineRule="auto"/>
        <w:ind w:firstLine="567"/>
        <w:contextualSpacing/>
        <w:jc w:val="both"/>
        <w:rPr>
          <w:rFonts w:ascii="Myriad Pro" w:hAnsi="Myriad Pro"/>
          <w:sz w:val="26"/>
          <w:szCs w:val="26"/>
        </w:rPr>
      </w:pPr>
      <w:r w:rsidRPr="00B4450E">
        <w:rPr>
          <w:rFonts w:ascii="Myriad Pro" w:hAnsi="Myriad Pro"/>
          <w:b/>
          <w:bCs/>
          <w:sz w:val="26"/>
          <w:szCs w:val="26"/>
        </w:rPr>
        <w:t xml:space="preserve">Расходы на амортизацию основных средств и нематериальных активов </w:t>
      </w:r>
      <w:r w:rsidRPr="000B5425">
        <w:rPr>
          <w:rFonts w:ascii="Myriad Pro" w:hAnsi="Myriad Pro"/>
          <w:b/>
          <w:bCs/>
          <w:sz w:val="26"/>
          <w:szCs w:val="26"/>
        </w:rPr>
        <w:t>для расчета тарифов на услуги по передаче</w:t>
      </w:r>
      <w:r w:rsidRPr="000B5425">
        <w:rPr>
          <w:rFonts w:ascii="Myriad Pro" w:hAnsi="Myriad Pro"/>
          <w:sz w:val="26"/>
          <w:szCs w:val="26"/>
        </w:rPr>
        <w:t xml:space="preserve"> электрической энергии по электрическим сетям, принадлежащим на праве собственности или на ином законном основании территориальным сетевым организациям, </w:t>
      </w:r>
      <w:r w:rsidRPr="000B5425">
        <w:rPr>
          <w:rFonts w:ascii="Myriad Pro" w:hAnsi="Myriad Pro"/>
          <w:b/>
          <w:bCs/>
          <w:sz w:val="26"/>
          <w:szCs w:val="26"/>
        </w:rPr>
        <w:t>определяются на уровне, равном сумме отношений стоимости амортизируемых активов регулируемой организации к сроку полезного использования таких активов</w:t>
      </w:r>
      <w:r w:rsidRPr="000B5425">
        <w:rPr>
          <w:rFonts w:ascii="Myriad Pro" w:hAnsi="Myriad Pro"/>
          <w:sz w:val="26"/>
          <w:szCs w:val="26"/>
        </w:rPr>
        <w:t>, принадлежащих ей на праве собственности или на ином законном основании, применяемых в сфере оказания услуг по передаче электрической энергии (объектов электросетевого хозяйства и объектов производственного назначения, в том числе машин и механизмов).</w:t>
      </w:r>
    </w:p>
    <w:p w14:paraId="01E80D2A" w14:textId="77777777" w:rsidR="00A31541" w:rsidRPr="000B5425" w:rsidRDefault="00A31541" w:rsidP="00A31541">
      <w:pPr>
        <w:spacing w:line="360" w:lineRule="auto"/>
        <w:ind w:firstLine="567"/>
        <w:contextualSpacing/>
        <w:jc w:val="both"/>
        <w:rPr>
          <w:rFonts w:ascii="Myriad Pro" w:hAnsi="Myriad Pro"/>
          <w:sz w:val="26"/>
          <w:szCs w:val="26"/>
        </w:rPr>
      </w:pPr>
      <w:r w:rsidRPr="000B5425">
        <w:rPr>
          <w:rFonts w:ascii="Myriad Pro" w:hAnsi="Myriad Pro"/>
          <w:sz w:val="26"/>
          <w:szCs w:val="26"/>
        </w:rPr>
        <w:t>Результаты переоценки основных средств и нематериальных активов, осуществленной в порядке, установленном законодательством Российской Федерации о бухгалтерском учете, учитываются при расчете экономически обоснованного размера расходов на амортизацию при условии, что учитываемые в составе необходимой валовой выручки расходы на амортизацию являются источником финансирования мероприятий утвержденной в установленном порядке инвестиционной программы организации.</w:t>
      </w:r>
    </w:p>
    <w:p w14:paraId="3E4DAC45" w14:textId="77777777" w:rsidR="00A31541" w:rsidRPr="000B5425" w:rsidRDefault="00A31541" w:rsidP="00A31541">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экономически обоснованного размера амортизации на плановый период регулирования</w:t>
      </w:r>
      <w:r w:rsidRPr="000B5425">
        <w:rPr>
          <w:rFonts w:ascii="Myriad Pro" w:hAnsi="Myriad Pro"/>
          <w:sz w:val="26"/>
          <w:szCs w:val="26"/>
        </w:rPr>
        <w:t xml:space="preserve"> срок полезного использования активов и отнесение этих активов к соответствующей амортизационной группе определяется регулирующими органами </w:t>
      </w:r>
      <w:r w:rsidRPr="000B5425">
        <w:rPr>
          <w:rFonts w:ascii="Myriad Pro" w:hAnsi="Myriad Pro"/>
          <w:b/>
          <w:bCs/>
          <w:sz w:val="26"/>
          <w:szCs w:val="26"/>
        </w:rPr>
        <w:t>в соответствии с максимальными сроками полезного использования</w:t>
      </w:r>
      <w:r w:rsidRPr="000B5425">
        <w:rPr>
          <w:rFonts w:ascii="Myriad Pro" w:hAnsi="Myriad Pro"/>
          <w:sz w:val="26"/>
          <w:szCs w:val="26"/>
        </w:rPr>
        <w:t xml:space="preserve">, установленными Классификацией основных средств, включаемых в амортизационные группы, утвержденной постановлением Правительства Российской Федерации от </w:t>
      </w:r>
      <w:r>
        <w:rPr>
          <w:rFonts w:ascii="Myriad Pro" w:hAnsi="Myriad Pro"/>
          <w:sz w:val="26"/>
          <w:szCs w:val="26"/>
        </w:rPr>
        <w:t>01.01.2002</w:t>
      </w:r>
      <w:r w:rsidRPr="000B5425">
        <w:rPr>
          <w:rFonts w:ascii="Myriad Pro" w:hAnsi="Myriad Pro"/>
          <w:sz w:val="26"/>
          <w:szCs w:val="26"/>
        </w:rPr>
        <w:t xml:space="preserve"> </w:t>
      </w:r>
      <w:r>
        <w:rPr>
          <w:rFonts w:ascii="Myriad Pro" w:hAnsi="Myriad Pro"/>
          <w:sz w:val="26"/>
          <w:szCs w:val="26"/>
        </w:rPr>
        <w:t>№</w:t>
      </w:r>
      <w:r w:rsidRPr="000B5425">
        <w:rPr>
          <w:rFonts w:ascii="Myriad Pro" w:hAnsi="Myriad Pro"/>
          <w:sz w:val="26"/>
          <w:szCs w:val="26"/>
        </w:rPr>
        <w:t xml:space="preserve"> 1 </w:t>
      </w:r>
      <w:r>
        <w:rPr>
          <w:rFonts w:ascii="Myriad Pro" w:hAnsi="Myriad Pro"/>
          <w:sz w:val="26"/>
          <w:szCs w:val="26"/>
        </w:rPr>
        <w:t>«</w:t>
      </w:r>
      <w:r w:rsidRPr="000B5425">
        <w:rPr>
          <w:rFonts w:ascii="Myriad Pro" w:hAnsi="Myriad Pro"/>
          <w:sz w:val="26"/>
          <w:szCs w:val="26"/>
        </w:rPr>
        <w:t>О Классификации основных средств, включаемых в амортизационные группы</w:t>
      </w:r>
      <w:r>
        <w:rPr>
          <w:rFonts w:ascii="Myriad Pro" w:hAnsi="Myriad Pro"/>
          <w:sz w:val="26"/>
          <w:szCs w:val="26"/>
        </w:rPr>
        <w:t>»</w:t>
      </w:r>
      <w:r w:rsidRPr="000B5425">
        <w:rPr>
          <w:rFonts w:ascii="Myriad Pro" w:hAnsi="Myriad Pro"/>
          <w:sz w:val="26"/>
          <w:szCs w:val="26"/>
        </w:rPr>
        <w:t>.</w:t>
      </w:r>
    </w:p>
    <w:p w14:paraId="44D6ACC2" w14:textId="77777777" w:rsidR="00A31541" w:rsidRPr="000B5425" w:rsidRDefault="00A31541" w:rsidP="00A31541">
      <w:pPr>
        <w:spacing w:line="360" w:lineRule="auto"/>
        <w:ind w:firstLine="567"/>
        <w:contextualSpacing/>
        <w:jc w:val="both"/>
        <w:rPr>
          <w:rFonts w:ascii="Myriad Pro" w:hAnsi="Myriad Pro"/>
          <w:sz w:val="26"/>
          <w:szCs w:val="26"/>
        </w:rPr>
      </w:pPr>
      <w:r w:rsidRPr="000B5425">
        <w:rPr>
          <w:rFonts w:ascii="Myriad Pro" w:hAnsi="Myriad Pro"/>
          <w:b/>
          <w:bCs/>
          <w:sz w:val="26"/>
          <w:szCs w:val="26"/>
        </w:rPr>
        <w:t>При расчете на плановый период регулирования экономически обоснованного размера амортизации основных средств</w:t>
      </w:r>
      <w:r w:rsidRPr="000B5425">
        <w:rPr>
          <w:rFonts w:ascii="Myriad Pro" w:hAnsi="Myriad Pro"/>
          <w:sz w:val="26"/>
          <w:szCs w:val="26"/>
        </w:rPr>
        <w:t xml:space="preserve">, связанных с осуществлением технологического присоединения к электрическим сетям, в составе необходимой валовой выручки учитывается </w:t>
      </w:r>
      <w:r w:rsidRPr="000B5425">
        <w:rPr>
          <w:rFonts w:ascii="Myriad Pro" w:hAnsi="Myriad Pro"/>
          <w:b/>
          <w:bCs/>
          <w:sz w:val="26"/>
          <w:szCs w:val="26"/>
        </w:rPr>
        <w:t xml:space="preserve">амортизация только по </w:t>
      </w:r>
      <w:r w:rsidRPr="000B5425">
        <w:rPr>
          <w:rFonts w:ascii="Myriad Pro" w:hAnsi="Myriad Pro"/>
          <w:b/>
          <w:bCs/>
          <w:sz w:val="26"/>
          <w:szCs w:val="26"/>
        </w:rPr>
        <w:lastRenderedPageBreak/>
        <w:t>основным средствам, фактически введенным в эксплуатацию</w:t>
      </w:r>
      <w:r w:rsidRPr="000B5425">
        <w:rPr>
          <w:rFonts w:ascii="Myriad Pro" w:hAnsi="Myriad Pro"/>
          <w:sz w:val="26"/>
          <w:szCs w:val="26"/>
        </w:rPr>
        <w:t xml:space="preserve"> за последний отчетный период, за который имеются отчетные данные.</w:t>
      </w:r>
    </w:p>
    <w:p w14:paraId="1CA29F26" w14:textId="77777777" w:rsidR="00A31541" w:rsidRDefault="00A31541" w:rsidP="00A31541">
      <w:pPr>
        <w:spacing w:line="360" w:lineRule="auto"/>
        <w:jc w:val="both"/>
        <w:rPr>
          <w:rFonts w:ascii="Myriad Pro" w:hAnsi="Myriad Pro"/>
          <w:b/>
          <w:bCs/>
          <w:sz w:val="26"/>
          <w:szCs w:val="26"/>
        </w:rPr>
      </w:pPr>
    </w:p>
    <w:p w14:paraId="1B9D53F5" w14:textId="10D7A331" w:rsidR="00A31541" w:rsidRPr="00A31541" w:rsidRDefault="00A31541" w:rsidP="00A31541">
      <w:pPr>
        <w:spacing w:line="360" w:lineRule="auto"/>
        <w:jc w:val="both"/>
        <w:rPr>
          <w:rFonts w:ascii="Myriad Pro" w:hAnsi="Myriad Pro"/>
          <w:b/>
          <w:bCs/>
          <w:sz w:val="26"/>
          <w:szCs w:val="26"/>
        </w:rPr>
      </w:pPr>
      <w:r w:rsidRPr="00A31541">
        <w:rPr>
          <w:rFonts w:ascii="Myriad Pro" w:hAnsi="Myriad Pro"/>
          <w:b/>
          <w:bCs/>
          <w:sz w:val="26"/>
          <w:szCs w:val="26"/>
        </w:rPr>
        <w:t xml:space="preserve">РЕКОМЕНДАЦИИ И ПРЕДЛОЖЕНИЯ ИСПОЛНИТЕЛЯ </w:t>
      </w:r>
    </w:p>
    <w:p w14:paraId="7DAA8EC7" w14:textId="37969C03" w:rsidR="00A31541" w:rsidRPr="00A31541" w:rsidRDefault="00A31541" w:rsidP="00A31541">
      <w:pPr>
        <w:spacing w:line="360" w:lineRule="auto"/>
        <w:ind w:firstLine="567"/>
        <w:contextualSpacing/>
        <w:jc w:val="both"/>
        <w:rPr>
          <w:rFonts w:ascii="Myriad Pro" w:hAnsi="Myriad Pro"/>
          <w:sz w:val="26"/>
          <w:szCs w:val="26"/>
        </w:rPr>
      </w:pPr>
      <w:r w:rsidRPr="00A31541">
        <w:rPr>
          <w:rFonts w:ascii="Myriad Pro" w:hAnsi="Myriad Pro"/>
          <w:sz w:val="26"/>
          <w:szCs w:val="26"/>
        </w:rPr>
        <w:t>Исполнитель рекомендует предоставлять в составе обосновывающих материалов:</w:t>
      </w:r>
    </w:p>
    <w:p w14:paraId="396DD390" w14:textId="77777777" w:rsidR="00A31541" w:rsidRPr="009A1271" w:rsidRDefault="00A31541" w:rsidP="00A31541">
      <w:pPr>
        <w:pStyle w:val="a4"/>
        <w:numPr>
          <w:ilvl w:val="0"/>
          <w:numId w:val="46"/>
        </w:numPr>
        <w:spacing w:line="360" w:lineRule="auto"/>
        <w:jc w:val="both"/>
        <w:rPr>
          <w:rFonts w:ascii="Myriad Pro" w:hAnsi="Myriad Pro"/>
          <w:sz w:val="26"/>
          <w:szCs w:val="26"/>
        </w:rPr>
      </w:pPr>
      <w:r w:rsidRPr="009A1271">
        <w:rPr>
          <w:rFonts w:ascii="Myriad Pro" w:hAnsi="Myriad Pro"/>
          <w:sz w:val="26"/>
          <w:szCs w:val="26"/>
        </w:rPr>
        <w:t>инвентарные карточки учета основных средств</w:t>
      </w:r>
      <w:r>
        <w:rPr>
          <w:rFonts w:ascii="Myriad Pro" w:hAnsi="Myriad Pro"/>
          <w:sz w:val="26"/>
          <w:szCs w:val="26"/>
        </w:rPr>
        <w:t>, введенных в эксплуатацию в текущем периоде;</w:t>
      </w:r>
    </w:p>
    <w:p w14:paraId="455A11EE" w14:textId="77777777" w:rsidR="00A31541" w:rsidRPr="009A1271" w:rsidRDefault="00A31541" w:rsidP="00A31541">
      <w:pPr>
        <w:pStyle w:val="a4"/>
        <w:numPr>
          <w:ilvl w:val="0"/>
          <w:numId w:val="46"/>
        </w:numPr>
        <w:spacing w:line="360" w:lineRule="auto"/>
        <w:jc w:val="both"/>
        <w:rPr>
          <w:rFonts w:ascii="Myriad Pro" w:hAnsi="Myriad Pro"/>
          <w:sz w:val="26"/>
          <w:szCs w:val="26"/>
        </w:rPr>
      </w:pPr>
      <w:r w:rsidRPr="009A1271">
        <w:rPr>
          <w:rFonts w:ascii="Myriad Pro" w:hAnsi="Myriad Pro"/>
          <w:sz w:val="26"/>
          <w:szCs w:val="26"/>
        </w:rPr>
        <w:t>акты приемки законченного строительства объекта приемочной комиссией (КС-14)</w:t>
      </w:r>
      <w:r>
        <w:rPr>
          <w:rFonts w:ascii="Myriad Pro" w:hAnsi="Myriad Pro"/>
          <w:sz w:val="26"/>
          <w:szCs w:val="26"/>
        </w:rPr>
        <w:t>;</w:t>
      </w:r>
    </w:p>
    <w:p w14:paraId="2B6EB067" w14:textId="234B042B" w:rsidR="00A31541" w:rsidRDefault="00A31541" w:rsidP="00A31541">
      <w:pPr>
        <w:pStyle w:val="a4"/>
        <w:numPr>
          <w:ilvl w:val="0"/>
          <w:numId w:val="46"/>
        </w:numPr>
        <w:spacing w:line="360" w:lineRule="auto"/>
        <w:jc w:val="both"/>
        <w:rPr>
          <w:rFonts w:ascii="Myriad Pro" w:hAnsi="Myriad Pro"/>
          <w:sz w:val="26"/>
          <w:szCs w:val="26"/>
        </w:rPr>
      </w:pPr>
      <w:r w:rsidRPr="009A1271">
        <w:rPr>
          <w:rFonts w:ascii="Myriad Pro" w:hAnsi="Myriad Pro"/>
          <w:sz w:val="26"/>
          <w:szCs w:val="26"/>
        </w:rPr>
        <w:t>акты о приемке-передаче объектов основных средств (ОС-1)</w:t>
      </w:r>
      <w:r>
        <w:rPr>
          <w:rFonts w:ascii="Myriad Pro" w:hAnsi="Myriad Pro"/>
          <w:sz w:val="26"/>
          <w:szCs w:val="26"/>
        </w:rPr>
        <w:t>.</w:t>
      </w:r>
    </w:p>
    <w:p w14:paraId="0FEBB68C" w14:textId="77777777" w:rsidR="00A31541" w:rsidRPr="009A1271" w:rsidRDefault="00A31541" w:rsidP="00A31541">
      <w:pPr>
        <w:pStyle w:val="a4"/>
        <w:spacing w:line="360" w:lineRule="auto"/>
        <w:ind w:left="1287"/>
        <w:jc w:val="both"/>
        <w:rPr>
          <w:rFonts w:ascii="Myriad Pro" w:hAnsi="Myriad Pro"/>
          <w:sz w:val="26"/>
          <w:szCs w:val="26"/>
        </w:rPr>
      </w:pPr>
    </w:p>
    <w:p w14:paraId="273F58B5" w14:textId="735A77EF" w:rsidR="00A31541" w:rsidRDefault="00A31541" w:rsidP="00A3154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2" w:name="_Toc5366426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r>
        <w:rPr>
          <w:rFonts w:ascii="Myriad Pro" w:hAnsi="Myriad Pro"/>
          <w:b/>
          <w:color w:val="4F6228" w:themeColor="accent3" w:themeShade="80"/>
          <w:sz w:val="28"/>
          <w:szCs w:val="28"/>
        </w:rPr>
        <w:t xml:space="preserve"> № 1178</w:t>
      </w:r>
      <w:bookmarkEnd w:id="52"/>
    </w:p>
    <w:p w14:paraId="1636B25F" w14:textId="77777777" w:rsidR="00A31541" w:rsidRPr="00A31541" w:rsidRDefault="00A31541" w:rsidP="00A31541">
      <w:pPr>
        <w:spacing w:line="360" w:lineRule="auto"/>
        <w:ind w:firstLine="567"/>
        <w:contextualSpacing/>
        <w:jc w:val="both"/>
        <w:rPr>
          <w:rFonts w:ascii="Myriad Pro" w:eastAsia="Calibri" w:hAnsi="Myriad Pro"/>
          <w:color w:val="0D0D0D" w:themeColor="text1" w:themeTint="F2"/>
          <w:sz w:val="26"/>
          <w:szCs w:val="26"/>
        </w:rPr>
      </w:pPr>
      <w:r w:rsidRPr="00A31541">
        <w:rPr>
          <w:rFonts w:ascii="Myriad Pro" w:eastAsia="Calibri" w:hAnsi="Myriad Pro"/>
          <w:color w:val="0D0D0D" w:themeColor="text1" w:themeTint="F2"/>
          <w:sz w:val="26"/>
          <w:szCs w:val="26"/>
        </w:rPr>
        <w:t>Размер выпадающих доходов в соответствии с приказом ФСТ России от 11.09.2014 №215-э/1«Об утверждении Методических указаний по определению выпадающих доходов, связанных с осуществлением технологического присоединения к электрическим сетям».</w:t>
      </w:r>
    </w:p>
    <w:p w14:paraId="4B65A23B" w14:textId="77777777" w:rsidR="00A31541" w:rsidRPr="00A31541" w:rsidRDefault="00A31541" w:rsidP="00A31541">
      <w:pPr>
        <w:spacing w:line="360" w:lineRule="auto"/>
        <w:ind w:firstLine="567"/>
        <w:contextualSpacing/>
        <w:jc w:val="both"/>
        <w:rPr>
          <w:rFonts w:ascii="Myriad Pro" w:eastAsia="Calibri" w:hAnsi="Myriad Pro"/>
          <w:color w:val="0D0D0D" w:themeColor="text1" w:themeTint="F2"/>
          <w:sz w:val="26"/>
          <w:szCs w:val="26"/>
        </w:rPr>
      </w:pPr>
      <w:r w:rsidRPr="00A31541">
        <w:rPr>
          <w:rFonts w:ascii="Myriad Pro" w:eastAsia="Calibri" w:hAnsi="Myriad Pro"/>
          <w:color w:val="0D0D0D" w:themeColor="text1" w:themeTint="F2"/>
          <w:sz w:val="26"/>
          <w:szCs w:val="26"/>
        </w:rPr>
        <w:t>Регулирующий орган в своем решении по утверждению платы за технологическое присоединение отражает расходы сетевой организации, связанные с осуществлением технологического присоединения к электрическим сетям, не включаемые в плату за технологическое присоединение. Размер указанных расходов включается в тариф на услуги по передаче электрической энергии в соответствии с методическими указаниями, предусмотренными пунктами 32 или 38 Основ ценообразования № 1178, начиная с периода регулирования, на который утверждается плата за технологическое присоединение, и отражается регулирующим органом в решении по утверждению цен (тарифов) на услуги по передаче электрической энергии.</w:t>
      </w:r>
    </w:p>
    <w:p w14:paraId="70B7EFC7" w14:textId="5B768B1F" w:rsidR="00A31541" w:rsidRDefault="00A31541" w:rsidP="00A31541"/>
    <w:p w14:paraId="5D28DFB7" w14:textId="041B619A" w:rsidR="00A31541" w:rsidRDefault="00A31541" w:rsidP="00A31541">
      <w:pPr>
        <w:keepNext/>
        <w:spacing w:line="360" w:lineRule="auto"/>
        <w:contextualSpacing/>
        <w:jc w:val="both"/>
        <w:rPr>
          <w:rFonts w:ascii="Myriad Pro" w:hAnsi="Myriad Pro"/>
          <w:b/>
          <w:bCs/>
          <w:sz w:val="26"/>
          <w:szCs w:val="26"/>
        </w:rPr>
      </w:pPr>
      <w:r w:rsidRPr="004810A3">
        <w:rPr>
          <w:rFonts w:ascii="Myriad Pro" w:hAnsi="Myriad Pro"/>
          <w:b/>
          <w:bCs/>
          <w:sz w:val="26"/>
          <w:szCs w:val="26"/>
        </w:rPr>
        <w:lastRenderedPageBreak/>
        <w:t xml:space="preserve">РЕКОМЕНДАЦИИ И ПРЕДЛОЖЕНИЯ ИСПОЛНИТЕЛЯ </w:t>
      </w:r>
    </w:p>
    <w:p w14:paraId="2BFBDDA5" w14:textId="77777777" w:rsidR="009A43CC" w:rsidRPr="00A31541" w:rsidRDefault="009A43CC" w:rsidP="009A43CC">
      <w:pPr>
        <w:spacing w:line="360" w:lineRule="auto"/>
        <w:ind w:firstLine="567"/>
        <w:contextualSpacing/>
        <w:jc w:val="both"/>
        <w:rPr>
          <w:rFonts w:ascii="Myriad Pro" w:hAnsi="Myriad Pro"/>
          <w:sz w:val="26"/>
          <w:szCs w:val="26"/>
        </w:rPr>
      </w:pPr>
      <w:r w:rsidRPr="00A31541">
        <w:rPr>
          <w:rFonts w:ascii="Myriad Pro" w:hAnsi="Myriad Pro"/>
          <w:sz w:val="26"/>
          <w:szCs w:val="26"/>
        </w:rPr>
        <w:t>Исполнитель рекомендует предоставлять в составе обосновывающих материалов:</w:t>
      </w:r>
    </w:p>
    <w:p w14:paraId="6AE9C6D9" w14:textId="77777777" w:rsidR="009A43CC" w:rsidRPr="00BF7CF6" w:rsidRDefault="009A43CC" w:rsidP="009A43CC">
      <w:pPr>
        <w:pStyle w:val="a4"/>
        <w:numPr>
          <w:ilvl w:val="0"/>
          <w:numId w:val="48"/>
        </w:numPr>
        <w:tabs>
          <w:tab w:val="left" w:pos="993"/>
        </w:tabs>
        <w:spacing w:line="360" w:lineRule="auto"/>
        <w:ind w:left="1276"/>
        <w:jc w:val="both"/>
        <w:rPr>
          <w:rFonts w:ascii="Myriad Pro" w:hAnsi="Myriad Pro"/>
          <w:sz w:val="26"/>
          <w:szCs w:val="26"/>
        </w:rPr>
      </w:pPr>
      <w:r w:rsidRPr="00BF7CF6">
        <w:rPr>
          <w:rFonts w:ascii="Myriad Pro" w:hAnsi="Myriad Pro"/>
          <w:sz w:val="26"/>
          <w:szCs w:val="26"/>
        </w:rPr>
        <w:t xml:space="preserve">расчет </w:t>
      </w:r>
      <w:r w:rsidRPr="00BF7CF6">
        <w:rPr>
          <w:rFonts w:ascii="Myriad Pro" w:hAnsi="Myriad Pro"/>
          <w:bCs/>
          <w:sz w:val="26"/>
          <w:szCs w:val="26"/>
        </w:rPr>
        <w:t xml:space="preserve">выпадающих доходов, связанных с осуществлением технологического присоединения к электрическим сетям, в соответствии с дифференциацией утвержденных стандартизированных ставок на территории </w:t>
      </w:r>
      <w:r>
        <w:rPr>
          <w:rFonts w:ascii="Myriad Pro" w:hAnsi="Myriad Pro"/>
          <w:bCs/>
          <w:sz w:val="26"/>
          <w:szCs w:val="26"/>
        </w:rPr>
        <w:t>Республики Карелия</w:t>
      </w:r>
      <w:r w:rsidRPr="00BF7CF6">
        <w:rPr>
          <w:rFonts w:ascii="Myriad Pro" w:hAnsi="Myriad Pro"/>
          <w:bCs/>
          <w:sz w:val="26"/>
          <w:szCs w:val="26"/>
        </w:rPr>
        <w:t>;</w:t>
      </w:r>
    </w:p>
    <w:p w14:paraId="257E5477" w14:textId="77777777" w:rsidR="009A43CC" w:rsidRPr="00BF7CF6" w:rsidRDefault="009A43CC" w:rsidP="009A43CC">
      <w:pPr>
        <w:pStyle w:val="a4"/>
        <w:numPr>
          <w:ilvl w:val="0"/>
          <w:numId w:val="48"/>
        </w:numPr>
        <w:tabs>
          <w:tab w:val="left" w:pos="993"/>
        </w:tabs>
        <w:spacing w:line="360" w:lineRule="auto"/>
        <w:ind w:left="1276"/>
        <w:jc w:val="both"/>
        <w:rPr>
          <w:rFonts w:ascii="Myriad Pro" w:hAnsi="Myriad Pro"/>
          <w:sz w:val="26"/>
          <w:szCs w:val="26"/>
        </w:rPr>
      </w:pPr>
      <w:r w:rsidRPr="00BF7CF6">
        <w:rPr>
          <w:rFonts w:ascii="Myriad Pro" w:hAnsi="Myriad Pro"/>
          <w:sz w:val="26"/>
          <w:szCs w:val="26"/>
        </w:rPr>
        <w:t>договоры об осуществлении технологического присоединения к электрическим сетям за три предшествующих года;</w:t>
      </w:r>
    </w:p>
    <w:p w14:paraId="7A7B26C7" w14:textId="77777777" w:rsidR="009A43CC" w:rsidRPr="00BF7CF6" w:rsidRDefault="009A43CC" w:rsidP="009A43CC">
      <w:pPr>
        <w:pStyle w:val="a4"/>
        <w:numPr>
          <w:ilvl w:val="0"/>
          <w:numId w:val="48"/>
        </w:numPr>
        <w:tabs>
          <w:tab w:val="left" w:pos="993"/>
        </w:tabs>
        <w:spacing w:line="360" w:lineRule="auto"/>
        <w:ind w:left="1276"/>
        <w:jc w:val="both"/>
        <w:rPr>
          <w:rFonts w:ascii="Myriad Pro" w:hAnsi="Myriad Pro"/>
          <w:sz w:val="26"/>
          <w:szCs w:val="26"/>
        </w:rPr>
      </w:pPr>
      <w:r w:rsidRPr="00BF7CF6">
        <w:rPr>
          <w:rFonts w:ascii="Myriad Pro" w:hAnsi="Myriad Pro"/>
          <w:sz w:val="26"/>
          <w:szCs w:val="26"/>
        </w:rPr>
        <w:t>акты приемки выполненных работ на технологическое присоединение за три предшествующих года;</w:t>
      </w:r>
    </w:p>
    <w:p w14:paraId="618BA06B" w14:textId="77777777" w:rsidR="009A43CC" w:rsidRPr="00BF7CF6" w:rsidRDefault="009A43CC" w:rsidP="009A43CC">
      <w:pPr>
        <w:pStyle w:val="a4"/>
        <w:numPr>
          <w:ilvl w:val="0"/>
          <w:numId w:val="48"/>
        </w:numPr>
        <w:tabs>
          <w:tab w:val="left" w:pos="993"/>
        </w:tabs>
        <w:spacing w:line="360" w:lineRule="auto"/>
        <w:ind w:left="1276"/>
        <w:jc w:val="both"/>
        <w:rPr>
          <w:rFonts w:ascii="Myriad Pro" w:hAnsi="Myriad Pro"/>
          <w:sz w:val="26"/>
          <w:szCs w:val="26"/>
        </w:rPr>
      </w:pPr>
      <w:r w:rsidRPr="00BF7CF6">
        <w:rPr>
          <w:rFonts w:ascii="Myriad Pro" w:hAnsi="Myriad Pro"/>
          <w:sz w:val="26"/>
          <w:szCs w:val="26"/>
        </w:rPr>
        <w:t>расшифровка финансово-хозяйственных показателей от услуг по технологическому присоединению за предыдущий отчетный период;</w:t>
      </w:r>
    </w:p>
    <w:p w14:paraId="44961A16" w14:textId="6B4B84C4" w:rsidR="009A43CC" w:rsidRPr="00BF7CF6" w:rsidRDefault="009A43CC" w:rsidP="009A43CC">
      <w:pPr>
        <w:pStyle w:val="a4"/>
        <w:numPr>
          <w:ilvl w:val="0"/>
          <w:numId w:val="48"/>
        </w:numPr>
        <w:tabs>
          <w:tab w:val="left" w:pos="993"/>
        </w:tabs>
        <w:spacing w:line="360" w:lineRule="auto"/>
        <w:ind w:left="1276"/>
        <w:jc w:val="both"/>
        <w:rPr>
          <w:rFonts w:ascii="Myriad Pro" w:hAnsi="Myriad Pro"/>
          <w:sz w:val="26"/>
          <w:szCs w:val="26"/>
        </w:rPr>
      </w:pPr>
      <w:r w:rsidRPr="00BF7CF6">
        <w:rPr>
          <w:rFonts w:ascii="Myriad Pro" w:hAnsi="Myriad Pro"/>
          <w:sz w:val="26"/>
          <w:szCs w:val="26"/>
        </w:rPr>
        <w:t xml:space="preserve">расшифровка мероприятий «последней мили», включенных в инвестиционную программу </w:t>
      </w:r>
      <w:r>
        <w:rPr>
          <w:rFonts w:ascii="Myriad Pro" w:hAnsi="Myriad Pro"/>
          <w:sz w:val="26"/>
          <w:szCs w:val="26"/>
        </w:rPr>
        <w:t>Карельского филиала ПАО «МРСК Северо-Запада»</w:t>
      </w:r>
      <w:r w:rsidRPr="00BF7CF6">
        <w:rPr>
          <w:rFonts w:ascii="Myriad Pro" w:hAnsi="Myriad Pro"/>
          <w:sz w:val="26"/>
          <w:szCs w:val="26"/>
        </w:rPr>
        <w:t>, включая структуру источников финансирования по каждому мероприятию, подтверждающая, что в расчете выпадающих расходов от льготного тех</w:t>
      </w:r>
      <w:r>
        <w:rPr>
          <w:rFonts w:ascii="Myriad Pro" w:hAnsi="Myriad Pro"/>
          <w:sz w:val="26"/>
          <w:szCs w:val="26"/>
        </w:rPr>
        <w:t xml:space="preserve">. </w:t>
      </w:r>
      <w:r w:rsidRPr="00BF7CF6">
        <w:rPr>
          <w:rFonts w:ascii="Myriad Pro" w:hAnsi="Myriad Pro"/>
          <w:sz w:val="26"/>
          <w:szCs w:val="26"/>
        </w:rPr>
        <w:t>присоединения не происходит повторного учета расходов по мероприятиям «последней мили», учтенных в инвестиционной программе.</w:t>
      </w:r>
    </w:p>
    <w:p w14:paraId="6DC3F867" w14:textId="77777777" w:rsidR="00A31541" w:rsidRPr="00A31541" w:rsidRDefault="00A31541" w:rsidP="00A31541"/>
    <w:p w14:paraId="72E8C32D" w14:textId="44A9200C" w:rsidR="00B47380" w:rsidRPr="00A31541" w:rsidRDefault="00A31541" w:rsidP="00A31541">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53" w:name="_Toc53664262"/>
      <w:r w:rsidRPr="0008220E">
        <w:rPr>
          <w:rFonts w:ascii="Myriad Pro" w:hAnsi="Myriad Pro"/>
          <w:b/>
          <w:color w:val="4F6228" w:themeColor="accent3" w:themeShade="80"/>
          <w:sz w:val="28"/>
          <w:szCs w:val="28"/>
        </w:rPr>
        <w:t xml:space="preserve">Расходы, связанные с арендой </w:t>
      </w:r>
      <w:r w:rsidRPr="00A31541">
        <w:rPr>
          <w:rFonts w:ascii="Myriad Pro" w:hAnsi="Myriad Pro"/>
          <w:b/>
          <w:color w:val="4F6228" w:themeColor="accent3" w:themeShade="80"/>
          <w:sz w:val="28"/>
          <w:szCs w:val="28"/>
        </w:rPr>
        <w:t>имущества, используемого для осуществления</w:t>
      </w:r>
      <w:r w:rsidRPr="0008220E">
        <w:rPr>
          <w:rFonts w:ascii="Myriad Pro" w:hAnsi="Myriad Pro"/>
          <w:b/>
          <w:color w:val="4F6228" w:themeColor="accent3" w:themeShade="80"/>
          <w:sz w:val="28"/>
          <w:szCs w:val="28"/>
        </w:rPr>
        <w:t xml:space="preserve"> регулируемой деятельности</w:t>
      </w:r>
      <w:bookmarkEnd w:id="53"/>
    </w:p>
    <w:p w14:paraId="4AB1C858" w14:textId="77777777" w:rsidR="00A31541" w:rsidRDefault="00A31541" w:rsidP="00A31541">
      <w:pPr>
        <w:spacing w:line="360" w:lineRule="auto"/>
        <w:ind w:firstLine="567"/>
        <w:contextualSpacing/>
        <w:jc w:val="both"/>
        <w:rPr>
          <w:rFonts w:ascii="Myriad Pro" w:hAnsi="Myriad Pro"/>
          <w:sz w:val="26"/>
          <w:szCs w:val="26"/>
        </w:rPr>
      </w:pPr>
    </w:p>
    <w:p w14:paraId="215FB5C8" w14:textId="77777777" w:rsidR="00A31541" w:rsidRPr="004810A3" w:rsidRDefault="00A31541" w:rsidP="00A31541">
      <w:pPr>
        <w:keepNext/>
        <w:spacing w:line="360" w:lineRule="auto"/>
        <w:contextualSpacing/>
        <w:jc w:val="both"/>
        <w:rPr>
          <w:rFonts w:ascii="Myriad Pro" w:hAnsi="Myriad Pro"/>
          <w:b/>
          <w:bCs/>
          <w:sz w:val="26"/>
          <w:szCs w:val="26"/>
        </w:rPr>
      </w:pPr>
      <w:r w:rsidRPr="004810A3">
        <w:rPr>
          <w:rFonts w:ascii="Myriad Pro" w:hAnsi="Myriad Pro"/>
          <w:b/>
          <w:bCs/>
          <w:sz w:val="26"/>
          <w:szCs w:val="26"/>
        </w:rPr>
        <w:t xml:space="preserve">РЕКОМЕНДАЦИИ И ПРЕДЛОЖЕНИЯ ИСПОЛНИТЕЛЯ </w:t>
      </w:r>
    </w:p>
    <w:p w14:paraId="6EC240DF" w14:textId="7FC3F12B" w:rsidR="00A31541" w:rsidRPr="00A31541" w:rsidRDefault="00A31541" w:rsidP="00A31541">
      <w:pPr>
        <w:spacing w:line="360" w:lineRule="auto"/>
        <w:ind w:firstLine="567"/>
        <w:contextualSpacing/>
        <w:jc w:val="both"/>
        <w:rPr>
          <w:rFonts w:ascii="Myriad Pro" w:hAnsi="Myriad Pro"/>
          <w:sz w:val="26"/>
          <w:szCs w:val="26"/>
        </w:rPr>
      </w:pPr>
      <w:r w:rsidRPr="00A31541">
        <w:rPr>
          <w:rFonts w:ascii="Myriad Pro" w:hAnsi="Myriad Pro"/>
          <w:sz w:val="26"/>
          <w:szCs w:val="26"/>
        </w:rPr>
        <w:t>Исполнитель рекомендует предоставлять в составе обосновывающих материалов:</w:t>
      </w:r>
    </w:p>
    <w:p w14:paraId="07C4527B" w14:textId="60C6D2ED" w:rsidR="00A31541" w:rsidRPr="00A31541" w:rsidRDefault="00A31541" w:rsidP="00A31541">
      <w:pPr>
        <w:pStyle w:val="a4"/>
        <w:numPr>
          <w:ilvl w:val="0"/>
          <w:numId w:val="47"/>
        </w:numPr>
        <w:spacing w:line="360" w:lineRule="auto"/>
        <w:jc w:val="both"/>
        <w:rPr>
          <w:rFonts w:ascii="Myriad Pro" w:hAnsi="Myriad Pro"/>
          <w:sz w:val="26"/>
          <w:szCs w:val="26"/>
        </w:rPr>
      </w:pPr>
      <w:r w:rsidRPr="00A31541">
        <w:rPr>
          <w:rFonts w:ascii="Myriad Pro" w:hAnsi="Myriad Pro"/>
          <w:sz w:val="26"/>
          <w:szCs w:val="26"/>
        </w:rPr>
        <w:t xml:space="preserve">документы, обосновывающие данные затраты в соответствии с п. 28 (5) Основ ценообразования №1178 (а именно: расходы на аренду помещений, аренду транспорта и аренду земельных участков определяются регулирующим органом в соответствии с пунктом 29 </w:t>
      </w:r>
      <w:r w:rsidRPr="00A31541">
        <w:rPr>
          <w:rFonts w:ascii="Myriad Pro" w:hAnsi="Myriad Pro"/>
          <w:sz w:val="26"/>
          <w:szCs w:val="26"/>
        </w:rPr>
        <w:lastRenderedPageBreak/>
        <w:t>Основ ценообразования №1178, а расходы на аренду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 исходя из величины амортизации, налога на имущество и других обязательных платежей, установленных законодательством Российской Федерации, связанных с владением имуществом, переданным в аренду), включая договоры аренды, расчет цены договоров аренды, подтверждающий размер арендной ставки по договорам аренды объектов электроэнергетики, иных объектов производственного назначения, в том числе машин и механизмов, которые участвуют в процессе снабжения электрической энергией потребителей в соответствии с указанными нормами законодательства Российской Федерации.</w:t>
      </w:r>
    </w:p>
    <w:p w14:paraId="492C8290" w14:textId="2E6DFB3C" w:rsidR="00A31541" w:rsidRDefault="00A31541" w:rsidP="00A31541">
      <w:pPr>
        <w:spacing w:line="360" w:lineRule="auto"/>
        <w:contextualSpacing/>
        <w:jc w:val="both"/>
        <w:rPr>
          <w:rFonts w:ascii="Myriad Pro" w:hAnsi="Myriad Pro"/>
          <w:sz w:val="26"/>
          <w:szCs w:val="26"/>
        </w:rPr>
      </w:pPr>
    </w:p>
    <w:p w14:paraId="4C4C0A02" w14:textId="6369B6EF" w:rsidR="00BD34AD" w:rsidRDefault="00BD34AD" w:rsidP="00A31541">
      <w:pPr>
        <w:spacing w:line="360" w:lineRule="auto"/>
        <w:contextualSpacing/>
        <w:jc w:val="both"/>
        <w:rPr>
          <w:rFonts w:ascii="Myriad Pro" w:hAnsi="Myriad Pro"/>
          <w:sz w:val="26"/>
          <w:szCs w:val="26"/>
        </w:rPr>
      </w:pPr>
      <w:r>
        <w:rPr>
          <w:rFonts w:ascii="Myriad Pro" w:hAnsi="Myriad Pro"/>
          <w:sz w:val="26"/>
          <w:szCs w:val="26"/>
        </w:rPr>
        <w:br w:type="page"/>
      </w:r>
    </w:p>
    <w:p w14:paraId="5DF8E51D" w14:textId="77777777" w:rsidR="00BD34AD" w:rsidRPr="00BD34AD" w:rsidRDefault="00BD34AD" w:rsidP="00BB28BB">
      <w:pPr>
        <w:pStyle w:val="21"/>
        <w:numPr>
          <w:ilvl w:val="0"/>
          <w:numId w:val="2"/>
        </w:numPr>
        <w:tabs>
          <w:tab w:val="left" w:pos="993"/>
        </w:tabs>
        <w:spacing w:before="0" w:line="360" w:lineRule="auto"/>
        <w:ind w:left="567" w:hanging="567"/>
        <w:jc w:val="both"/>
        <w:rPr>
          <w:rFonts w:ascii="Myriad Pro" w:hAnsi="Myriad Pro"/>
          <w:b/>
          <w:color w:val="4F6228" w:themeColor="accent3" w:themeShade="80"/>
          <w:sz w:val="28"/>
          <w:szCs w:val="28"/>
        </w:rPr>
      </w:pPr>
      <w:bookmarkStart w:id="54" w:name="_Toc53158492"/>
      <w:bookmarkStart w:id="55" w:name="_Toc53333656"/>
      <w:bookmarkStart w:id="56" w:name="_Toc53339349"/>
      <w:bookmarkStart w:id="57" w:name="_Toc53664263"/>
      <w:r w:rsidRPr="00BD34AD">
        <w:rPr>
          <w:rFonts w:ascii="Myriad Pro" w:hAnsi="Myriad Pro"/>
          <w:b/>
          <w:color w:val="4F6228" w:themeColor="accent3" w:themeShade="80"/>
          <w:sz w:val="28"/>
          <w:szCs w:val="28"/>
        </w:rPr>
        <w:lastRenderedPageBreak/>
        <w:t xml:space="preserve">Рекомендации и предложения к формированию балансов электрической энергии (мощности), принимаемых Государственным комитетом Республики Карелия по ценам и тарифам в расчет тарифов </w:t>
      </w:r>
      <w:bookmarkEnd w:id="54"/>
      <w:r w:rsidRPr="00BD34AD">
        <w:rPr>
          <w:rFonts w:ascii="Myriad Pro" w:hAnsi="Myriad Pro"/>
          <w:b/>
          <w:color w:val="4F6228" w:themeColor="accent3" w:themeShade="80"/>
          <w:sz w:val="28"/>
          <w:szCs w:val="28"/>
        </w:rPr>
        <w:t>Карельского филиала ПАО «МРСК Северо-Запада»</w:t>
      </w:r>
      <w:bookmarkEnd w:id="55"/>
      <w:bookmarkEnd w:id="56"/>
      <w:bookmarkEnd w:id="57"/>
      <w:r w:rsidRPr="00BD34AD">
        <w:rPr>
          <w:rFonts w:ascii="Myriad Pro" w:hAnsi="Myriad Pro"/>
          <w:b/>
          <w:color w:val="4F6228" w:themeColor="accent3" w:themeShade="80"/>
          <w:sz w:val="28"/>
          <w:szCs w:val="28"/>
        </w:rPr>
        <w:t xml:space="preserve"> </w:t>
      </w:r>
    </w:p>
    <w:p w14:paraId="307A6B78" w14:textId="77777777" w:rsidR="00BD34AD" w:rsidRPr="00C1091A" w:rsidRDefault="00BD34AD" w:rsidP="00BB28B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58" w:name="_Toc52882395"/>
      <w:bookmarkStart w:id="59" w:name="_Toc53158493"/>
      <w:bookmarkStart w:id="60" w:name="_Toc53333657"/>
      <w:bookmarkStart w:id="61" w:name="_Toc53339350"/>
      <w:bookmarkStart w:id="62" w:name="_Toc53664264"/>
      <w:bookmarkEnd w:id="58"/>
      <w:r>
        <w:rPr>
          <w:rFonts w:ascii="Myriad Pro" w:hAnsi="Myriad Pro"/>
          <w:b/>
          <w:color w:val="4F6228" w:themeColor="accent3" w:themeShade="80"/>
          <w:sz w:val="28"/>
          <w:szCs w:val="28"/>
        </w:rPr>
        <w:t>Нормативное обоснование требований к формированию балансов электрической энергии (мощности)</w:t>
      </w:r>
      <w:bookmarkEnd w:id="59"/>
      <w:bookmarkEnd w:id="60"/>
      <w:bookmarkEnd w:id="61"/>
      <w:bookmarkEnd w:id="62"/>
    </w:p>
    <w:p w14:paraId="63799D94" w14:textId="77777777" w:rsidR="00BD34AD" w:rsidRPr="002207FB" w:rsidRDefault="00BD34AD" w:rsidP="00BD34AD">
      <w:pPr>
        <w:pStyle w:val="ConsPlusNormal"/>
        <w:spacing w:line="360" w:lineRule="auto"/>
        <w:ind w:firstLine="567"/>
        <w:jc w:val="both"/>
      </w:pPr>
      <w:r w:rsidRPr="002207FB">
        <w:t xml:space="preserve">Согласно пункту 81 Основ ценообразования № 1178 в качестве базы для расчета цен (тарифов)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используются объем отпуска электрической энергии потребителям и величина мощности, определяемая в соответствии с Правилами недискриминационного доступа к услугам по передаче электрической энергии и оказания этих услуг, утвержденными постановлением Правительства РФ от 27.12.2004 № 861 и Сводным прогнозным балансом, а также величина потерь электрической энергии при ее передаче по электрическим сетям территориальных сетевых организаций, определяемая в соответствии с </w:t>
      </w:r>
      <w:hyperlink w:anchor="Par693" w:tooltip="38(1). Для территориальных сетевых организаций, функционирующих на территориях отдельных частей ценовых зон оптового рынка, для которых Правительством Российской Федерации устанавливаются особенности функционирования оптового и розничных рынков, указанных в пр" w:history="1">
        <w:r w:rsidRPr="002207FB">
          <w:t>пунктами 38(1)</w:t>
        </w:r>
      </w:hyperlink>
      <w:r w:rsidRPr="002207FB">
        <w:t xml:space="preserve"> и </w:t>
      </w:r>
      <w:hyperlink w:anchor="Par735" w:tooltip="40(1). Уровень потерь электрической энергии при ее передаче по электрическим сетям территориальной сетевой организации в процентах от величины суммарного отпуска электрической энергии в сеть территориальной сетевой организации органами исполнительной власти су" w:history="1">
        <w:r w:rsidRPr="002207FB">
          <w:t>40(1)</w:t>
        </w:r>
      </w:hyperlink>
      <w:r w:rsidRPr="002207FB">
        <w:t xml:space="preserve"> Основ ценообразования № 1178.</w:t>
      </w:r>
    </w:p>
    <w:p w14:paraId="4B9F1F71" w14:textId="77777777" w:rsidR="00BD34AD" w:rsidRPr="002207FB" w:rsidRDefault="00BD34AD" w:rsidP="00BD34AD">
      <w:pPr>
        <w:autoSpaceDE w:val="0"/>
        <w:autoSpaceDN w:val="0"/>
        <w:adjustRightInd w:val="0"/>
        <w:spacing w:line="360" w:lineRule="auto"/>
        <w:ind w:firstLine="567"/>
        <w:jc w:val="both"/>
        <w:rPr>
          <w:rFonts w:ascii="Myriad Pro" w:hAnsi="Myriad Pro"/>
          <w:sz w:val="26"/>
          <w:szCs w:val="26"/>
        </w:rPr>
      </w:pPr>
      <w:r w:rsidRPr="002207FB">
        <w:rPr>
          <w:rFonts w:ascii="Myriad Pro" w:hAnsi="Myriad Pro"/>
          <w:sz w:val="26"/>
          <w:szCs w:val="26"/>
        </w:rPr>
        <w:t xml:space="preserve">Пунктом 14 Основ ценообразования № 1178 определено, что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(далее - Сводный прогнозный баланс). </w:t>
      </w:r>
    </w:p>
    <w:p w14:paraId="32860260"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Сводный прогнозный баланс формируется и утверждается на основании положений Порядка № 53-э/1. </w:t>
      </w:r>
    </w:p>
    <w:p w14:paraId="5A15EBEC"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В соответствии с пунктом 5 Порядка № 53-э/1 Сводный прогнозный баланс формируется согласно графику прохождения документов (Приложение № 1 </w:t>
      </w:r>
      <w:r w:rsidRPr="001227CF">
        <w:rPr>
          <w:rFonts w:ascii="Myriad Pro" w:hAnsi="Myriad Pro"/>
          <w:sz w:val="26"/>
          <w:szCs w:val="26"/>
        </w:rPr>
        <w:t>к Порядку формирования</w:t>
      </w:r>
      <w:r>
        <w:rPr>
          <w:rFonts w:ascii="Myriad Pro" w:hAnsi="Myriad Pro"/>
          <w:sz w:val="26"/>
          <w:szCs w:val="26"/>
        </w:rPr>
        <w:t xml:space="preserve"> </w:t>
      </w:r>
      <w:r w:rsidRPr="001227CF">
        <w:rPr>
          <w:rFonts w:ascii="Myriad Pro" w:hAnsi="Myriad Pro"/>
          <w:sz w:val="26"/>
          <w:szCs w:val="26"/>
        </w:rPr>
        <w:t>сводного прогнозного баланса</w:t>
      </w:r>
      <w:r>
        <w:rPr>
          <w:rFonts w:ascii="Myriad Pro" w:hAnsi="Myriad Pro"/>
          <w:sz w:val="26"/>
          <w:szCs w:val="26"/>
        </w:rPr>
        <w:t xml:space="preserve"> </w:t>
      </w:r>
      <w:r w:rsidRPr="001227CF">
        <w:rPr>
          <w:rFonts w:ascii="Myriad Pro" w:hAnsi="Myriad Pro"/>
          <w:sz w:val="26"/>
          <w:szCs w:val="26"/>
        </w:rPr>
        <w:t>производства и поставок</w:t>
      </w:r>
      <w:r>
        <w:rPr>
          <w:rFonts w:ascii="Myriad Pro" w:hAnsi="Myriad Pro"/>
          <w:sz w:val="26"/>
          <w:szCs w:val="26"/>
        </w:rPr>
        <w:t xml:space="preserve"> </w:t>
      </w:r>
      <w:r w:rsidRPr="001227CF">
        <w:rPr>
          <w:rFonts w:ascii="Myriad Pro" w:hAnsi="Myriad Pro"/>
          <w:sz w:val="26"/>
          <w:szCs w:val="26"/>
        </w:rPr>
        <w:t>электрической энергии (мощности)</w:t>
      </w:r>
      <w:r>
        <w:rPr>
          <w:rFonts w:ascii="Myriad Pro" w:hAnsi="Myriad Pro"/>
          <w:sz w:val="26"/>
          <w:szCs w:val="26"/>
        </w:rPr>
        <w:t xml:space="preserve"> </w:t>
      </w:r>
      <w:r w:rsidRPr="001227CF">
        <w:rPr>
          <w:rFonts w:ascii="Myriad Pro" w:hAnsi="Myriad Pro"/>
          <w:sz w:val="26"/>
          <w:szCs w:val="26"/>
        </w:rPr>
        <w:t>в рамках Единой энергетической</w:t>
      </w:r>
      <w:r>
        <w:rPr>
          <w:rFonts w:ascii="Myriad Pro" w:hAnsi="Myriad Pro"/>
          <w:sz w:val="26"/>
          <w:szCs w:val="26"/>
        </w:rPr>
        <w:t xml:space="preserve"> </w:t>
      </w:r>
      <w:r w:rsidRPr="001227CF">
        <w:rPr>
          <w:rFonts w:ascii="Myriad Pro" w:hAnsi="Myriad Pro"/>
          <w:sz w:val="26"/>
          <w:szCs w:val="26"/>
        </w:rPr>
        <w:t xml:space="preserve">системы </w:t>
      </w:r>
      <w:r w:rsidRPr="001227CF">
        <w:rPr>
          <w:rFonts w:ascii="Myriad Pro" w:hAnsi="Myriad Pro"/>
          <w:sz w:val="26"/>
          <w:szCs w:val="26"/>
        </w:rPr>
        <w:lastRenderedPageBreak/>
        <w:t>России по субъектам</w:t>
      </w:r>
      <w:r>
        <w:rPr>
          <w:rFonts w:ascii="Myriad Pro" w:hAnsi="Myriad Pro"/>
          <w:sz w:val="26"/>
          <w:szCs w:val="26"/>
        </w:rPr>
        <w:t xml:space="preserve"> </w:t>
      </w:r>
      <w:r w:rsidRPr="001227CF">
        <w:rPr>
          <w:rFonts w:ascii="Myriad Pro" w:hAnsi="Myriad Pro"/>
          <w:sz w:val="26"/>
          <w:szCs w:val="26"/>
        </w:rPr>
        <w:t xml:space="preserve">Российской Федерации </w:t>
      </w:r>
      <w:r>
        <w:rPr>
          <w:rFonts w:ascii="Myriad Pro" w:hAnsi="Myriad Pro"/>
          <w:sz w:val="26"/>
          <w:szCs w:val="26"/>
        </w:rPr>
        <w:t xml:space="preserve">«График прохождения документов для утверждения Сводного прогнозного баланса»). </w:t>
      </w:r>
    </w:p>
    <w:p w14:paraId="1608AEC7"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В соответствии с Графиком прохождения документов для утверждения Сводного прогнозного баланса сетевые организации:</w:t>
      </w:r>
    </w:p>
    <w:p w14:paraId="6625CD4D" w14:textId="77777777" w:rsidR="00BD34AD" w:rsidRPr="004251CF" w:rsidRDefault="00BD34AD" w:rsidP="00BD34AD">
      <w:pPr>
        <w:pStyle w:val="a4"/>
        <w:numPr>
          <w:ilvl w:val="0"/>
          <w:numId w:val="49"/>
        </w:numPr>
        <w:autoSpaceDE w:val="0"/>
        <w:autoSpaceDN w:val="0"/>
        <w:adjustRightInd w:val="0"/>
        <w:spacing w:line="360" w:lineRule="auto"/>
        <w:jc w:val="both"/>
        <w:rPr>
          <w:rFonts w:ascii="Myriad Pro" w:hAnsi="Myriad Pro"/>
          <w:sz w:val="26"/>
          <w:szCs w:val="26"/>
        </w:rPr>
      </w:pPr>
      <w:r w:rsidRPr="004251CF">
        <w:rPr>
          <w:rFonts w:ascii="Myriad Pro" w:hAnsi="Myriad Pro"/>
          <w:sz w:val="26"/>
          <w:szCs w:val="26"/>
        </w:rPr>
        <w:t>в срок не позднее 1 апреля предшествующего года направляют в орган исполнительной власти субъекта Российской Федерации, Системному оператору и Совет рынка (АТС) 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5341E7FA" w14:textId="77777777" w:rsidR="00BD34AD" w:rsidRDefault="00BD34AD" w:rsidP="00BD34AD">
      <w:pPr>
        <w:pStyle w:val="a4"/>
        <w:numPr>
          <w:ilvl w:val="0"/>
          <w:numId w:val="49"/>
        </w:numPr>
        <w:autoSpaceDE w:val="0"/>
        <w:autoSpaceDN w:val="0"/>
        <w:adjustRightInd w:val="0"/>
        <w:spacing w:line="360" w:lineRule="auto"/>
        <w:jc w:val="both"/>
        <w:rPr>
          <w:rFonts w:ascii="Myriad Pro" w:hAnsi="Myriad Pro"/>
          <w:sz w:val="26"/>
          <w:szCs w:val="26"/>
        </w:rPr>
      </w:pPr>
      <w:r>
        <w:rPr>
          <w:rFonts w:ascii="Myriad Pro" w:hAnsi="Myriad Pro"/>
          <w:sz w:val="26"/>
          <w:szCs w:val="26"/>
        </w:rPr>
        <w:t xml:space="preserve">в срок не позднее 15 августа предшествующего года направляют </w:t>
      </w:r>
      <w:r w:rsidRPr="004251CF">
        <w:rPr>
          <w:rFonts w:ascii="Myriad Pro" w:hAnsi="Myriad Pro"/>
          <w:sz w:val="26"/>
          <w:szCs w:val="26"/>
        </w:rPr>
        <w:t xml:space="preserve">в орган исполнительной власти субъекта Российской Федерации, Системному оператору и Совет рынка (АТС) </w:t>
      </w:r>
      <w:r>
        <w:rPr>
          <w:rFonts w:ascii="Myriad Pro" w:hAnsi="Myriad Pro"/>
          <w:sz w:val="26"/>
          <w:szCs w:val="26"/>
        </w:rPr>
        <w:t xml:space="preserve">уточненные </w:t>
      </w:r>
      <w:r w:rsidRPr="004251CF">
        <w:rPr>
          <w:rFonts w:ascii="Myriad Pro" w:hAnsi="Myriad Pro"/>
          <w:sz w:val="26"/>
          <w:szCs w:val="26"/>
        </w:rPr>
        <w:t>предложения по технологическому расходу электрической энергии и мощности (потерям) в электрических сетях и заявленной (присоединенной) мощности, информаци</w:t>
      </w:r>
      <w:r>
        <w:rPr>
          <w:rFonts w:ascii="Myriad Pro" w:hAnsi="Myriad Pro"/>
          <w:sz w:val="26"/>
          <w:szCs w:val="26"/>
        </w:rPr>
        <w:t>ю</w:t>
      </w:r>
      <w:r w:rsidRPr="004251CF">
        <w:rPr>
          <w:rFonts w:ascii="Myriad Pro" w:hAnsi="Myriad Pro"/>
          <w:sz w:val="26"/>
          <w:szCs w:val="26"/>
        </w:rPr>
        <w:t xml:space="preserve"> по нормативам технологических потерь электроэнергии при передаче по электрическим сетям, утвержденным Минэнерго России</w:t>
      </w:r>
      <w:r>
        <w:rPr>
          <w:rFonts w:ascii="Myriad Pro" w:hAnsi="Myriad Pro"/>
          <w:sz w:val="26"/>
          <w:szCs w:val="26"/>
        </w:rPr>
        <w:t>.</w:t>
      </w:r>
    </w:p>
    <w:p w14:paraId="226D35F8" w14:textId="77777777" w:rsidR="00BD34AD" w:rsidRPr="00DD05EB" w:rsidRDefault="00BD34AD" w:rsidP="00BD34AD">
      <w:pPr>
        <w:autoSpaceDE w:val="0"/>
        <w:autoSpaceDN w:val="0"/>
        <w:adjustRightInd w:val="0"/>
        <w:spacing w:line="360" w:lineRule="auto"/>
        <w:ind w:firstLine="567"/>
        <w:jc w:val="both"/>
        <w:rPr>
          <w:rFonts w:ascii="Myriad Pro" w:hAnsi="Myriad Pro"/>
          <w:sz w:val="26"/>
          <w:szCs w:val="26"/>
        </w:rPr>
      </w:pPr>
      <w:r w:rsidRPr="00DD05EB">
        <w:rPr>
          <w:rFonts w:ascii="Myriad Pro" w:hAnsi="Myriad Pro"/>
          <w:sz w:val="26"/>
          <w:szCs w:val="26"/>
        </w:rPr>
        <w:t xml:space="preserve">Пункт 10 Порядка № 53-э/1 для определения в сводном прогнозном балансе объемов потребления электрической энергии (мощности) населением и приравненным к нему категориям потребителей </w:t>
      </w:r>
      <w:r w:rsidRPr="00DD05EB">
        <w:rPr>
          <w:rFonts w:ascii="Myriad Pro" w:hAnsi="Myriad Pro"/>
          <w:b/>
          <w:bCs/>
          <w:sz w:val="26"/>
          <w:szCs w:val="26"/>
        </w:rPr>
        <w:t>организации, осуществляющие регулируемую деятельность, представляют информацию о планируемых объемах потребления электрической энергии (мощности) населением с разделением объемов потребления с оптового и розничного рынка на очередной регулируемый период</w:t>
      </w:r>
      <w:r w:rsidRPr="00DD05EB">
        <w:rPr>
          <w:rFonts w:ascii="Myriad Pro" w:hAnsi="Myriad Pro"/>
          <w:sz w:val="26"/>
          <w:szCs w:val="26"/>
        </w:rPr>
        <w:t xml:space="preserve"> в органы исполнительной власти субъектов Российской Федерации в области государственного регулирования тарифов, а регулирующие органы направляют соответствующую сводную по субъекту Российской Федерации информацию в ФАС России с разбивкой по организациям.</w:t>
      </w:r>
    </w:p>
    <w:p w14:paraId="52BC1DE5" w14:textId="77777777" w:rsidR="00BD34AD" w:rsidRPr="00600AFE"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В соответствии с пунктом</w:t>
      </w:r>
      <w:r w:rsidRPr="00600AFE">
        <w:rPr>
          <w:rFonts w:ascii="Myriad Pro" w:hAnsi="Myriad Pro"/>
          <w:sz w:val="26"/>
          <w:szCs w:val="26"/>
        </w:rPr>
        <w:t xml:space="preserve"> 13 Порядка </w:t>
      </w:r>
      <w:r>
        <w:rPr>
          <w:rFonts w:ascii="Myriad Pro" w:hAnsi="Myriad Pro"/>
          <w:sz w:val="26"/>
          <w:szCs w:val="26"/>
        </w:rPr>
        <w:t>№ 53-э/1</w:t>
      </w:r>
      <w:r w:rsidRPr="00600AFE">
        <w:rPr>
          <w:rFonts w:ascii="Myriad Pro" w:hAnsi="Myriad Pro"/>
          <w:sz w:val="26"/>
          <w:szCs w:val="26"/>
        </w:rPr>
        <w:t xml:space="preserve"> </w:t>
      </w:r>
      <w:r w:rsidRPr="00600AFE">
        <w:rPr>
          <w:rFonts w:ascii="Myriad Pro" w:hAnsi="Myriad Pro"/>
          <w:b/>
          <w:bCs/>
          <w:sz w:val="26"/>
          <w:szCs w:val="26"/>
        </w:rPr>
        <w:t>органы исполнительной власти субъектов Российской Федерации в области государственного регулирования тарифов</w:t>
      </w:r>
      <w:r w:rsidRPr="00600AFE">
        <w:rPr>
          <w:rFonts w:ascii="Myriad Pro" w:hAnsi="Myriad Pro"/>
          <w:sz w:val="26"/>
          <w:szCs w:val="26"/>
        </w:rPr>
        <w:t xml:space="preserve"> определяют уровень потребности субъекта РФ (региона) в электрической энергии и мощности </w:t>
      </w:r>
      <w:r w:rsidRPr="00600AFE">
        <w:rPr>
          <w:rFonts w:ascii="Myriad Pro" w:hAnsi="Myriad Pro"/>
          <w:b/>
          <w:bCs/>
          <w:sz w:val="26"/>
          <w:szCs w:val="26"/>
        </w:rPr>
        <w:t>на основе прогноза электропотребления и анализа динамики его изменения за предыдущие 3 года с учетом заключенных и планируемых к заключению договоров о технологическом присоединении</w:t>
      </w:r>
      <w:r w:rsidRPr="00600AFE">
        <w:rPr>
          <w:rFonts w:ascii="Myriad Pro" w:hAnsi="Myriad Pro"/>
          <w:sz w:val="26"/>
          <w:szCs w:val="26"/>
        </w:rPr>
        <w:t xml:space="preserve"> к электрической сети, нормативов технологических потерь электрической энергии.</w:t>
      </w:r>
    </w:p>
    <w:p w14:paraId="15D3B9E1" w14:textId="77777777" w:rsidR="00BD34AD" w:rsidRPr="007E22AC" w:rsidRDefault="00BD34AD" w:rsidP="00BD34AD">
      <w:pPr>
        <w:autoSpaceDE w:val="0"/>
        <w:autoSpaceDN w:val="0"/>
        <w:adjustRightInd w:val="0"/>
        <w:spacing w:line="360" w:lineRule="auto"/>
        <w:ind w:firstLine="567"/>
        <w:jc w:val="both"/>
        <w:rPr>
          <w:rFonts w:ascii="Myriad Pro" w:hAnsi="Myriad Pro"/>
          <w:sz w:val="26"/>
          <w:szCs w:val="26"/>
        </w:rPr>
      </w:pPr>
      <w:r w:rsidRPr="007E22AC">
        <w:rPr>
          <w:rFonts w:ascii="Myriad Pro" w:hAnsi="Myriad Pro"/>
          <w:sz w:val="26"/>
          <w:szCs w:val="26"/>
        </w:rPr>
        <w:t xml:space="preserve">Пунктом 14 Порядка </w:t>
      </w:r>
      <w:r>
        <w:rPr>
          <w:rFonts w:ascii="Myriad Pro" w:hAnsi="Myriad Pro"/>
          <w:sz w:val="26"/>
          <w:szCs w:val="26"/>
        </w:rPr>
        <w:t>№ 53-э/1</w:t>
      </w:r>
      <w:r w:rsidRPr="007E22AC">
        <w:rPr>
          <w:rFonts w:ascii="Myriad Pro" w:hAnsi="Myriad Pro"/>
          <w:sz w:val="26"/>
          <w:szCs w:val="26"/>
        </w:rPr>
        <w:t xml:space="preserve"> предусмотрено, что </w:t>
      </w:r>
      <w:r w:rsidRPr="007E22AC">
        <w:rPr>
          <w:rFonts w:ascii="Myriad Pro" w:hAnsi="Myriad Pro"/>
          <w:b/>
          <w:bCs/>
          <w:sz w:val="26"/>
          <w:szCs w:val="26"/>
        </w:rPr>
        <w:t>органы исполнительной власти субъектов РФ в области государственного регулирования тарифов</w:t>
      </w:r>
      <w:r w:rsidRPr="007E22AC">
        <w:rPr>
          <w:rFonts w:ascii="Myriad Pro" w:hAnsi="Myriad Pro"/>
          <w:sz w:val="26"/>
          <w:szCs w:val="26"/>
        </w:rPr>
        <w:t xml:space="preserve"> проверяют соответствие прогнозу электропотребления региона поступивших предложений, формируют консолидированные по соответствующему субъекту РФ предложения по формированию сводного прогнозного баланса и представляют их в ФАС России для утверждения сводного прогнозного баланса с приложением обоснования внесенных изменений. Одновременно с представлением вышеуказанной информации в ФАС России органы исполнительной власти субъектов РФ в области государственного регулирования тарифов </w:t>
      </w:r>
      <w:r w:rsidRPr="007E22AC">
        <w:rPr>
          <w:rFonts w:ascii="Myriad Pro" w:hAnsi="Myriad Pro"/>
          <w:b/>
          <w:bCs/>
          <w:sz w:val="26"/>
          <w:szCs w:val="26"/>
        </w:rPr>
        <w:t>информируют участников формирования баланса</w:t>
      </w:r>
      <w:r w:rsidRPr="007E22AC">
        <w:rPr>
          <w:rFonts w:ascii="Myriad Pro" w:hAnsi="Myriad Pro"/>
          <w:sz w:val="26"/>
          <w:szCs w:val="26"/>
        </w:rPr>
        <w:t xml:space="preserve"> о результатах рассмотрения предложений</w:t>
      </w:r>
      <w:r>
        <w:rPr>
          <w:rFonts w:ascii="Myriad Pro" w:hAnsi="Myriad Pro"/>
          <w:sz w:val="26"/>
          <w:szCs w:val="26"/>
        </w:rPr>
        <w:t xml:space="preserve">, </w:t>
      </w:r>
      <w:r w:rsidRPr="001110F7">
        <w:rPr>
          <w:rFonts w:ascii="Myriad Pro" w:hAnsi="Myriad Pro"/>
          <w:b/>
          <w:bCs/>
          <w:sz w:val="26"/>
          <w:szCs w:val="26"/>
        </w:rPr>
        <w:t>в том числе об изменениях</w:t>
      </w:r>
      <w:r>
        <w:rPr>
          <w:rFonts w:ascii="Myriad Pro" w:hAnsi="Myriad Pro"/>
          <w:sz w:val="26"/>
          <w:szCs w:val="26"/>
        </w:rPr>
        <w:t xml:space="preserve">, внесенных в предложения, указанные в пункте 11 Порядка № 53-э/1 организаций, </w:t>
      </w:r>
      <w:r w:rsidRPr="007E22AC">
        <w:rPr>
          <w:rFonts w:ascii="Myriad Pro" w:hAnsi="Myriad Pro"/>
          <w:b/>
          <w:bCs/>
          <w:sz w:val="26"/>
          <w:szCs w:val="26"/>
        </w:rPr>
        <w:t>с обоснованием конкретных изменений</w:t>
      </w:r>
      <w:r w:rsidRPr="007E22AC">
        <w:rPr>
          <w:rFonts w:ascii="Myriad Pro" w:hAnsi="Myriad Pro"/>
          <w:sz w:val="26"/>
          <w:szCs w:val="26"/>
        </w:rPr>
        <w:t xml:space="preserve">. </w:t>
      </w:r>
    </w:p>
    <w:p w14:paraId="768E9E7D"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p>
    <w:p w14:paraId="586312A0"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 xml:space="preserve">Пунктом 60 Основ ценообразования № 1178 предусмотрено, что </w:t>
      </w:r>
      <w:r w:rsidRPr="004458CF">
        <w:rPr>
          <w:rFonts w:ascii="Myriad Pro" w:hAnsi="Myriad Pro"/>
          <w:sz w:val="26"/>
          <w:szCs w:val="26"/>
        </w:rPr>
        <w:t xml:space="preserve">при формировании </w:t>
      </w:r>
      <w:r>
        <w:rPr>
          <w:rFonts w:ascii="Myriad Pro" w:hAnsi="Myriad Pro"/>
          <w:sz w:val="26"/>
          <w:szCs w:val="26"/>
        </w:rPr>
        <w:t xml:space="preserve">сводного </w:t>
      </w:r>
      <w:r w:rsidRPr="004458CF">
        <w:rPr>
          <w:rFonts w:ascii="Myriad Pro" w:hAnsi="Myriad Pro"/>
          <w:sz w:val="26"/>
          <w:szCs w:val="26"/>
        </w:rPr>
        <w:t>прогнозного баланса для территориальных сетевых организаций используется величина потерь электрической энергии при ее передаче по электрическим сетям в сводном прогнозном балансе производства и поставок электрической энергии (мощности) на соответствующий период регулирования, определяемая с учетом данных, предоставленных органами исполнительной власти субъектов Российской Федерации в области государственного регулирования тарифов</w:t>
      </w:r>
      <w:r>
        <w:rPr>
          <w:rFonts w:ascii="Myriad Pro" w:hAnsi="Myriad Pro"/>
          <w:sz w:val="26"/>
          <w:szCs w:val="26"/>
        </w:rPr>
        <w:t xml:space="preserve">. </w:t>
      </w:r>
    </w:p>
    <w:p w14:paraId="6BCE6FA5" w14:textId="77777777" w:rsidR="00BD34AD"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t>Для территориальных сетевых организаций одним из существенных показателей, отражаемых в Сводном прогнозном балансе, является уровень потерь электрической энергии при ее передаче по электрическим сетям.</w:t>
      </w:r>
    </w:p>
    <w:p w14:paraId="699DFFE1" w14:textId="77777777" w:rsidR="00BD34AD" w:rsidRPr="002207FB" w:rsidRDefault="00BD34AD" w:rsidP="00BD34AD">
      <w:pPr>
        <w:autoSpaceDE w:val="0"/>
        <w:autoSpaceDN w:val="0"/>
        <w:adjustRightInd w:val="0"/>
        <w:spacing w:line="360" w:lineRule="auto"/>
        <w:ind w:firstLine="567"/>
        <w:jc w:val="both"/>
        <w:rPr>
          <w:rFonts w:ascii="Myriad Pro" w:hAnsi="Myriad Pro"/>
          <w:sz w:val="26"/>
          <w:szCs w:val="26"/>
        </w:rPr>
      </w:pPr>
      <w:r>
        <w:rPr>
          <w:rFonts w:ascii="Myriad Pro" w:hAnsi="Myriad Pro"/>
          <w:sz w:val="26"/>
          <w:szCs w:val="26"/>
        </w:rPr>
        <w:lastRenderedPageBreak/>
        <w:t>Данный показатель является</w:t>
      </w:r>
      <w:r w:rsidRPr="00BA0261">
        <w:rPr>
          <w:rFonts w:ascii="Myriad Pro" w:hAnsi="Myriad Pro"/>
          <w:sz w:val="26"/>
          <w:szCs w:val="26"/>
        </w:rPr>
        <w:t xml:space="preserve"> обязательны</w:t>
      </w:r>
      <w:r>
        <w:rPr>
          <w:rFonts w:ascii="Myriad Pro" w:hAnsi="Myriad Pro"/>
          <w:sz w:val="26"/>
          <w:szCs w:val="26"/>
        </w:rPr>
        <w:t>м</w:t>
      </w:r>
      <w:r w:rsidRPr="00BA0261">
        <w:rPr>
          <w:rFonts w:ascii="Myriad Pro" w:hAnsi="Myriad Pro"/>
          <w:sz w:val="26"/>
          <w:szCs w:val="26"/>
        </w:rPr>
        <w:t xml:space="preserve"> долгосрочны</w:t>
      </w:r>
      <w:r>
        <w:rPr>
          <w:rFonts w:ascii="Myriad Pro" w:hAnsi="Myriad Pro"/>
          <w:sz w:val="26"/>
          <w:szCs w:val="26"/>
        </w:rPr>
        <w:t>м</w:t>
      </w:r>
      <w:r w:rsidRPr="00BA0261">
        <w:rPr>
          <w:rFonts w:ascii="Myriad Pro" w:hAnsi="Myriad Pro"/>
          <w:sz w:val="26"/>
          <w:szCs w:val="26"/>
        </w:rPr>
        <w:t xml:space="preserve"> параметр</w:t>
      </w:r>
      <w:r>
        <w:rPr>
          <w:rFonts w:ascii="Myriad Pro" w:hAnsi="Myriad Pro"/>
          <w:sz w:val="26"/>
          <w:szCs w:val="26"/>
        </w:rPr>
        <w:t>ом</w:t>
      </w:r>
      <w:r w:rsidRPr="00BA0261">
        <w:rPr>
          <w:rFonts w:ascii="Myriad Pro" w:hAnsi="Myriad Pro"/>
          <w:sz w:val="26"/>
          <w:szCs w:val="26"/>
        </w:rPr>
        <w:t xml:space="preserve"> регулирования для территориальных сетевых организаций, согласно пунктам 33 и 38 Основ ценообразования </w:t>
      </w:r>
      <w:r>
        <w:rPr>
          <w:rFonts w:ascii="Myriad Pro" w:hAnsi="Myriad Pro"/>
          <w:sz w:val="26"/>
          <w:szCs w:val="26"/>
        </w:rPr>
        <w:t>№ </w:t>
      </w:r>
      <w:r w:rsidRPr="00BA0261">
        <w:rPr>
          <w:rFonts w:ascii="Myriad Pro" w:hAnsi="Myriad Pro"/>
          <w:sz w:val="26"/>
          <w:szCs w:val="26"/>
        </w:rPr>
        <w:t xml:space="preserve">1178. При этом уровень потерь электрической энергии при ее передаче по электрическим сетям на первый год долгосрочного </w:t>
      </w:r>
      <w:r w:rsidRPr="002207FB">
        <w:rPr>
          <w:rFonts w:ascii="Myriad Pro" w:hAnsi="Myriad Pro"/>
          <w:sz w:val="26"/>
          <w:szCs w:val="26"/>
        </w:rPr>
        <w:t>периода регулирования рассчитывается по пункту 40 (1) Основ ценообразования № 1178, и не изменяется в течение долгосрочного периода регулирования, за исключением случаев, предусмотренных пунктом 12 Основ ценообразования № 1178.</w:t>
      </w:r>
    </w:p>
    <w:p w14:paraId="6D6E4D27" w14:textId="77777777" w:rsidR="00BD34AD" w:rsidRPr="002207FB" w:rsidRDefault="00BD34AD" w:rsidP="00BD34AD">
      <w:pPr>
        <w:pStyle w:val="ConsPlusNormal"/>
        <w:spacing w:line="360" w:lineRule="auto"/>
        <w:ind w:firstLine="539"/>
        <w:jc w:val="both"/>
      </w:pPr>
      <w:r w:rsidRPr="002207FB">
        <w:t xml:space="preserve">Пунктом 16 Правил регулирования предусмотрено, что </w:t>
      </w:r>
      <w:r w:rsidRPr="002207FB">
        <w:rPr>
          <w:b/>
          <w:bCs/>
        </w:rPr>
        <w:t>органы исполнительной власти субъектов Российской Федерации в области государственного регулирования тарифов</w:t>
      </w:r>
      <w:r w:rsidRPr="002207FB">
        <w:t xml:space="preserve"> до 15 июля года, предшествующего очередному периоду регулирования, </w:t>
      </w:r>
      <w:r w:rsidRPr="002207FB">
        <w:rPr>
          <w:b/>
          <w:bCs/>
        </w:rPr>
        <w:t xml:space="preserve">представляют </w:t>
      </w:r>
      <w:r w:rsidRPr="002207FB">
        <w:t xml:space="preserve">в Федеральную антимонопольную службу </w:t>
      </w:r>
      <w:r w:rsidRPr="002207FB">
        <w:rPr>
          <w:b/>
          <w:bCs/>
        </w:rPr>
        <w:t>предложения об установлении предельных уровней цен (тарифов) в соответствии с Основами ценообразования и информацию по объемам потребления электрической энергии (мощности) населением</w:t>
      </w:r>
      <w:r w:rsidRPr="002207FB">
        <w:t xml:space="preserve"> в текущем периоде регулирования (заявление об установлении цен (тарифов) </w:t>
      </w:r>
      <w:r w:rsidRPr="002207FB">
        <w:rPr>
          <w:b/>
          <w:bCs/>
        </w:rPr>
        <w:t>с прилагаемыми обосновывающими материалами)</w:t>
      </w:r>
      <w:r w:rsidRPr="002207FB">
        <w:t>.</w:t>
      </w:r>
    </w:p>
    <w:p w14:paraId="3B92B905" w14:textId="77777777" w:rsidR="00BD34AD" w:rsidRPr="002207FB" w:rsidRDefault="00BD34AD" w:rsidP="00BD34AD">
      <w:pPr>
        <w:pStyle w:val="ConsPlusNormal"/>
        <w:spacing w:line="360" w:lineRule="auto"/>
        <w:ind w:firstLine="567"/>
        <w:jc w:val="both"/>
      </w:pPr>
      <w:r w:rsidRPr="002207FB">
        <w:t xml:space="preserve">Пунктом 81 Основ ценообразования № 1178 предусмотрено, что при расчете и установлении единых котловых цен (тарифов) учитывается величина перекрестного субсидирования. </w:t>
      </w:r>
    </w:p>
    <w:p w14:paraId="06D0C55E" w14:textId="77777777" w:rsidR="00BD34AD" w:rsidRDefault="00BD34AD" w:rsidP="00BD34AD">
      <w:pPr>
        <w:spacing w:line="360" w:lineRule="auto"/>
        <w:ind w:firstLine="567"/>
        <w:jc w:val="both"/>
      </w:pPr>
      <w:r w:rsidRPr="002207FB">
        <w:rPr>
          <w:rFonts w:ascii="Myriad Pro" w:hAnsi="Myriad Pro"/>
          <w:sz w:val="26"/>
          <w:szCs w:val="26"/>
        </w:rPr>
        <w:t>Величина перекрестного субсидирования в соответствии с Законом об электроэнергетике - это размер финансовых средств, который учитывается при осуществлении государственного регулирования цен (тарифов) на электрическую</w:t>
      </w:r>
      <w:r w:rsidRPr="00EC3FC7">
        <w:rPr>
          <w:rFonts w:ascii="Myriad Pro" w:hAnsi="Myriad Pro"/>
          <w:sz w:val="26"/>
          <w:szCs w:val="26"/>
        </w:rPr>
        <w:t xml:space="preserve"> энергию (мощность), цен (тарифов) на услуги по передаче электрической энергии и (или) сбытовых надбавок гарантирующих поставщиков для потребителей (покупателей) на розничных рынках, но не учитывается при установлении цен (тарифов) на электрическую энергию (мощность), цен (тарифов) на услуги по передаче электрической энергии и (или) сбытовых надбавок гарантирующих поставщиков для населения и приравненных к нему категорий потребителей</w:t>
      </w:r>
      <w:r>
        <w:rPr>
          <w:rFonts w:ascii="Myriad Pro" w:hAnsi="Myriad Pro"/>
          <w:sz w:val="26"/>
          <w:szCs w:val="26"/>
        </w:rPr>
        <w:t xml:space="preserve">. Исходя из этих положений важными показателями для территориальных сетевых организаций являются объемы электрической энергии и мощности, </w:t>
      </w:r>
      <w:r>
        <w:rPr>
          <w:rFonts w:ascii="Myriad Pro" w:hAnsi="Myriad Pro"/>
          <w:sz w:val="26"/>
          <w:szCs w:val="26"/>
        </w:rPr>
        <w:lastRenderedPageBreak/>
        <w:t xml:space="preserve">утвержденные в Сводном прогнозном балансе на соответствующий период </w:t>
      </w:r>
      <w:r w:rsidRPr="00DD05EB">
        <w:rPr>
          <w:rFonts w:ascii="Myriad Pro" w:hAnsi="Myriad Pro"/>
          <w:sz w:val="26"/>
          <w:szCs w:val="26"/>
        </w:rPr>
        <w:t xml:space="preserve">регулирования. </w:t>
      </w:r>
    </w:p>
    <w:p w14:paraId="699BCDE8" w14:textId="393F36B9" w:rsidR="00BD34AD" w:rsidRDefault="00BD34AD" w:rsidP="00A31541">
      <w:pPr>
        <w:spacing w:line="360" w:lineRule="auto"/>
        <w:contextualSpacing/>
        <w:jc w:val="both"/>
        <w:rPr>
          <w:rFonts w:ascii="Myriad Pro" w:hAnsi="Myriad Pro"/>
          <w:sz w:val="26"/>
          <w:szCs w:val="26"/>
        </w:rPr>
      </w:pPr>
    </w:p>
    <w:p w14:paraId="758C6D7A" w14:textId="77777777" w:rsidR="00BD34AD" w:rsidRPr="00BD34AD" w:rsidRDefault="00BD34AD" w:rsidP="00BB28BB">
      <w:pPr>
        <w:pStyle w:val="21"/>
        <w:numPr>
          <w:ilvl w:val="1"/>
          <w:numId w:val="2"/>
        </w:numPr>
        <w:spacing w:before="0" w:line="360" w:lineRule="auto"/>
        <w:ind w:left="567" w:hanging="567"/>
        <w:jc w:val="both"/>
        <w:rPr>
          <w:rFonts w:ascii="Myriad Pro" w:hAnsi="Myriad Pro"/>
          <w:b/>
          <w:color w:val="4F6228" w:themeColor="accent3" w:themeShade="80"/>
          <w:sz w:val="28"/>
          <w:szCs w:val="28"/>
        </w:rPr>
      </w:pPr>
      <w:bookmarkStart w:id="63" w:name="_Toc53339351"/>
      <w:bookmarkStart w:id="64" w:name="_Toc53664265"/>
      <w:r w:rsidRPr="00BD34AD">
        <w:rPr>
          <w:rFonts w:ascii="Myriad Pro" w:hAnsi="Myriad Pro"/>
          <w:b/>
          <w:color w:val="4F6228" w:themeColor="accent3" w:themeShade="80"/>
          <w:sz w:val="28"/>
          <w:szCs w:val="28"/>
        </w:rPr>
        <w:t>Рекомендации и предложения к формированию балансов электрической энергии (мощности), принимаемых Государственным комитетом Республики Карелия по ценам и тарифам в расчет тарифов Карельского филиала ПАО «МРСК Северо-Запада»</w:t>
      </w:r>
      <w:bookmarkEnd w:id="63"/>
      <w:bookmarkEnd w:id="64"/>
      <w:r w:rsidRPr="00BD34AD">
        <w:rPr>
          <w:rFonts w:ascii="Myriad Pro" w:hAnsi="Myriad Pro"/>
          <w:b/>
          <w:color w:val="4F6228" w:themeColor="accent3" w:themeShade="80"/>
          <w:sz w:val="28"/>
          <w:szCs w:val="28"/>
        </w:rPr>
        <w:t xml:space="preserve"> </w:t>
      </w:r>
    </w:p>
    <w:p w14:paraId="2750C846" w14:textId="77777777" w:rsidR="00BD34AD" w:rsidRDefault="00BD34AD" w:rsidP="00BD34AD">
      <w:pPr>
        <w:spacing w:line="360" w:lineRule="auto"/>
        <w:ind w:left="414"/>
        <w:contextualSpacing/>
        <w:jc w:val="both"/>
        <w:rPr>
          <w:rFonts w:ascii="Myriad Pro" w:hAnsi="Myriad Pro"/>
          <w:sz w:val="26"/>
          <w:szCs w:val="26"/>
        </w:rPr>
      </w:pPr>
    </w:p>
    <w:p w14:paraId="38D95AB8" w14:textId="77777777" w:rsidR="008A3100" w:rsidRPr="00141301" w:rsidRDefault="008A3100" w:rsidP="008A3100">
      <w:pPr>
        <w:pStyle w:val="affff2"/>
        <w:spacing w:before="0"/>
      </w:pPr>
      <w:r w:rsidRPr="00141301">
        <w:t xml:space="preserve">Согласно пункту 14 Основ ценообразования № 1178 расчетный объем производства продукции и (или) оказываемых услуг определяется исходя из формируемого Федеральной антимонопольной службой сводного прогнозного баланса производства и поставок электрической энергии (мощности) в рамках Единой энергетической системы России по субъектам Российской Федерации, следовательно, величина потерь электрической энергии в тарифах на услуги по передаче электрической энергии должна быть учтена в размере, отраженном в Сводном прогнозном балансе на соответствующий период. </w:t>
      </w:r>
    </w:p>
    <w:p w14:paraId="057A04D6" w14:textId="77777777" w:rsidR="008A3100" w:rsidRPr="00141301" w:rsidRDefault="008A3100" w:rsidP="008A3100">
      <w:pPr>
        <w:spacing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В Сводном прогнозном балансе на 2019 год для филиала ПАО «МРСК Северо-Запада» «Карелэнерго» определен размер потерь электрической энергии в электрических сетях на 2019 год – 255,0 млн. кВт*ч. (приказ ФАС России от 27.11.2018 №1649а/18-ДСП), что ниже параметров заявки филиала ПАО «МРСК Северо-Запада» «Карелэнерго», направленного заявлением </w:t>
      </w:r>
      <w:r w:rsidRPr="00141301">
        <w:rPr>
          <w:rFonts w:ascii="Myriad Pro" w:hAnsi="Myriad Pro"/>
          <w:sz w:val="26"/>
          <w:szCs w:val="26"/>
        </w:rPr>
        <w:t>30.03.2018 №МР2/3/108-06/2594</w:t>
      </w:r>
      <w:r w:rsidRPr="00141301">
        <w:rPr>
          <w:rFonts w:ascii="Myriad Pro" w:eastAsia="Calibri" w:hAnsi="Myriad Pro"/>
          <w:sz w:val="26"/>
          <w:szCs w:val="26"/>
        </w:rPr>
        <w:t>, в размере – 264,1 млн. кВт*ч.</w:t>
      </w:r>
    </w:p>
    <w:p w14:paraId="35183DDD" w14:textId="77777777" w:rsidR="008A3100" w:rsidRPr="00141301" w:rsidRDefault="008A3100" w:rsidP="008A3100">
      <w:pPr>
        <w:spacing w:line="360" w:lineRule="auto"/>
        <w:ind w:firstLine="567"/>
        <w:jc w:val="both"/>
        <w:rPr>
          <w:rFonts w:ascii="Myriad Pro" w:eastAsia="Calibri" w:hAnsi="Myriad Pro"/>
          <w:sz w:val="26"/>
          <w:szCs w:val="26"/>
        </w:rPr>
      </w:pPr>
      <w:r w:rsidRPr="00141301">
        <w:rPr>
          <w:rFonts w:ascii="Myriad Pro" w:eastAsia="Calibri" w:hAnsi="Myriad Pro"/>
          <w:sz w:val="26"/>
          <w:szCs w:val="26"/>
        </w:rPr>
        <w:t>Государственным Комитетом РК по ценам и тарифам при принятии тарифов на услуги по передаче электрической энергии на 2019 год учтены потери для филиала ПАО «МРСК Северо-Запада» «Карелэнерго» в размере 255,0 млн. кВт*ч, что соответствует Сводному прогнозному балансу на 2019 год.</w:t>
      </w:r>
    </w:p>
    <w:p w14:paraId="7E0A22FE" w14:textId="77777777" w:rsidR="008A3100" w:rsidRPr="00141301" w:rsidRDefault="008A3100" w:rsidP="008A3100">
      <w:pPr>
        <w:spacing w:line="360" w:lineRule="auto"/>
        <w:ind w:firstLine="567"/>
        <w:jc w:val="both"/>
        <w:rPr>
          <w:rFonts w:ascii="Myriad Pro" w:eastAsia="Calibri" w:hAnsi="Myriad Pro"/>
          <w:sz w:val="26"/>
          <w:szCs w:val="26"/>
        </w:rPr>
      </w:pPr>
      <w:r w:rsidRPr="00141301">
        <w:rPr>
          <w:rFonts w:ascii="Myriad Pro" w:eastAsia="Calibri" w:hAnsi="Myriad Pro"/>
          <w:sz w:val="26"/>
          <w:szCs w:val="26"/>
        </w:rPr>
        <w:t xml:space="preserve">Необходимо отметить, что Госкомитетом установлено средневзвешенное значение уровня потерь по всем уровням напряжения, что соответствует требованиям действующего законодательства </w:t>
      </w:r>
      <w:r>
        <w:rPr>
          <w:rFonts w:ascii="Myriad Pro" w:eastAsia="Calibri" w:hAnsi="Myriad Pro"/>
          <w:sz w:val="26"/>
          <w:szCs w:val="26"/>
        </w:rPr>
        <w:t>(</w:t>
      </w:r>
      <w:r w:rsidRPr="00141301">
        <w:rPr>
          <w:rFonts w:ascii="Myriad Pro" w:eastAsia="Calibri" w:hAnsi="Myriad Pro"/>
          <w:sz w:val="26"/>
          <w:szCs w:val="26"/>
        </w:rPr>
        <w:t>пункт 40 (1) Основ ценообразования №1178</w:t>
      </w:r>
      <w:r>
        <w:rPr>
          <w:rFonts w:ascii="Myriad Pro" w:eastAsia="Calibri" w:hAnsi="Myriad Pro"/>
          <w:sz w:val="26"/>
          <w:szCs w:val="26"/>
        </w:rPr>
        <w:t>)</w:t>
      </w:r>
      <w:r w:rsidRPr="00141301">
        <w:rPr>
          <w:rFonts w:ascii="Myriad Pro" w:eastAsia="Calibri" w:hAnsi="Myriad Pro"/>
          <w:sz w:val="26"/>
          <w:szCs w:val="26"/>
        </w:rPr>
        <w:t>.</w:t>
      </w:r>
    </w:p>
    <w:p w14:paraId="65ED7710" w14:textId="77777777" w:rsidR="008A3100" w:rsidRPr="00141301" w:rsidRDefault="008A3100" w:rsidP="008A3100">
      <w:pPr>
        <w:spacing w:line="360" w:lineRule="auto"/>
        <w:ind w:firstLine="567"/>
        <w:jc w:val="both"/>
        <w:rPr>
          <w:rFonts w:ascii="Myriad Pro" w:eastAsia="Calibri" w:hAnsi="Myriad Pro"/>
          <w:sz w:val="26"/>
          <w:szCs w:val="26"/>
        </w:rPr>
      </w:pPr>
      <w:r w:rsidRPr="00141301">
        <w:rPr>
          <w:rFonts w:ascii="Myriad Pro" w:eastAsia="Calibri" w:hAnsi="Myriad Pro"/>
          <w:sz w:val="26"/>
          <w:szCs w:val="26"/>
        </w:rPr>
        <w:lastRenderedPageBreak/>
        <w:t xml:space="preserve">Плановый объем потерь электрической энергии, учтенный при расчете единых (котловых) тарифов на услуги по передаче электрической энергии, в 2019 году незначительно превышает фактический объем потерь в 2017 году – 3,2% (255,1 / 247,1 </w:t>
      </w:r>
      <w:proofErr w:type="spellStart"/>
      <w:r w:rsidRPr="00141301">
        <w:rPr>
          <w:rFonts w:ascii="Myriad Pro" w:eastAsia="Calibri" w:hAnsi="Myriad Pro"/>
          <w:sz w:val="26"/>
          <w:szCs w:val="26"/>
        </w:rPr>
        <w:t>млн.кВт</w:t>
      </w:r>
      <w:proofErr w:type="spellEnd"/>
      <w:r w:rsidRPr="00141301">
        <w:rPr>
          <w:rFonts w:ascii="Myriad Pro" w:eastAsia="Calibri" w:hAnsi="Myriad Pro"/>
          <w:sz w:val="26"/>
          <w:szCs w:val="26"/>
        </w:rPr>
        <w:t xml:space="preserve">*ч.). </w:t>
      </w:r>
    </w:p>
    <w:p w14:paraId="61FD8657" w14:textId="77777777" w:rsidR="008A3100" w:rsidRPr="00141301" w:rsidRDefault="008A3100" w:rsidP="008A3100">
      <w:pPr>
        <w:spacing w:line="360" w:lineRule="auto"/>
        <w:ind w:firstLine="567"/>
        <w:jc w:val="both"/>
        <w:rPr>
          <w:rFonts w:ascii="Myriad Pro" w:eastAsia="Calibri" w:hAnsi="Myriad Pro"/>
          <w:sz w:val="26"/>
          <w:szCs w:val="26"/>
        </w:rPr>
      </w:pPr>
      <w:r w:rsidRPr="00141301">
        <w:rPr>
          <w:rFonts w:ascii="Myriad Pro" w:eastAsia="Calibri" w:hAnsi="Myriad Pro"/>
          <w:sz w:val="26"/>
          <w:szCs w:val="26"/>
        </w:rPr>
        <w:t>Необходимо отметить, что при утверждении долгосрочных параметров регулирования на период 2018-2022 гг. уровень потерь был определен исходя из фактических потерь электрической энергии в сети за последний истекший период (2016 год) по уровням напряжения в соответствии с отчетной формой 46-ЭЭ (передача) и фактических значений по протяженности воздушных и кабельных линий электропередачи за 2016 год.</w:t>
      </w:r>
    </w:p>
    <w:p w14:paraId="5617962A" w14:textId="4ACA1181" w:rsidR="008A3100" w:rsidRDefault="008A3100" w:rsidP="008A3100">
      <w:pPr>
        <w:pStyle w:val="afffe"/>
        <w:spacing w:after="0"/>
        <w:rPr>
          <w:lang w:val="ru-RU"/>
        </w:rPr>
      </w:pPr>
      <w:r w:rsidRPr="008A3100">
        <w:rPr>
          <w:lang w:val="ru-RU"/>
        </w:rPr>
        <w:t xml:space="preserve">Таким образом, в утвержденном уровне потерь не учтен факт изъятия имущества «последней мили» с 01.07.2017 г. и факт ввода в эксплуатацию построенных сетей. На 2019 год в расчете принята структура потерь по уровням напряжения, аналогичная сложившейся по факту 2017 года, при том, что объем отпуска электрической энергии по высокому напряжению на 2019 год запланирован на уровне 70% от фактического объема 2017 года, по среднему напряжению </w:t>
      </w:r>
      <w:r w:rsidRPr="00141301">
        <w:t>II</w:t>
      </w:r>
      <w:r w:rsidRPr="008A3100">
        <w:rPr>
          <w:lang w:val="ru-RU"/>
        </w:rPr>
        <w:t xml:space="preserve"> – на уровне 30%, а уровень фактических потерь по указанным уровням напряжения составил 3,32% и 1,45%, соответственно. При этом фактические потери в предыдущие периоды складываются практически на уровне запланированных: </w:t>
      </w:r>
      <w:r w:rsidRPr="008A3100">
        <w:rPr>
          <w:i/>
          <w:lang w:val="ru-RU"/>
        </w:rPr>
        <w:t xml:space="preserve">средний объем потерь за 2015 – 2017 гг. – 257 </w:t>
      </w:r>
      <w:proofErr w:type="spellStart"/>
      <w:r w:rsidRPr="008A3100">
        <w:rPr>
          <w:i/>
          <w:lang w:val="ru-RU"/>
        </w:rPr>
        <w:t>млн.кВт</w:t>
      </w:r>
      <w:proofErr w:type="spellEnd"/>
      <w:r w:rsidRPr="008A3100">
        <w:rPr>
          <w:i/>
          <w:lang w:val="ru-RU"/>
        </w:rPr>
        <w:t xml:space="preserve">*ч., приняты в тарифе на 2019 год – 255 </w:t>
      </w:r>
      <w:proofErr w:type="spellStart"/>
      <w:r w:rsidRPr="008A3100">
        <w:rPr>
          <w:i/>
          <w:lang w:val="ru-RU"/>
        </w:rPr>
        <w:t>млн.кВт</w:t>
      </w:r>
      <w:proofErr w:type="spellEnd"/>
      <w:r w:rsidRPr="008A3100">
        <w:rPr>
          <w:i/>
          <w:lang w:val="ru-RU"/>
        </w:rPr>
        <w:t>*ч.</w:t>
      </w:r>
      <w:r w:rsidRPr="008A3100">
        <w:rPr>
          <w:lang w:val="ru-RU"/>
        </w:rPr>
        <w:t xml:space="preserve"> В случае проведения корректировки показателей по потерям фактические потери могут оказаться выше предусмотренных в тарифе.</w:t>
      </w:r>
    </w:p>
    <w:p w14:paraId="450E6930" w14:textId="473E15CE" w:rsidR="008A3100" w:rsidRDefault="008A3100" w:rsidP="008A3100">
      <w:pPr>
        <w:pStyle w:val="afffe"/>
        <w:spacing w:after="0"/>
        <w:rPr>
          <w:lang w:val="ru-RU"/>
        </w:rPr>
      </w:pPr>
      <w:r w:rsidRPr="008A3100">
        <w:rPr>
          <w:lang w:val="ru-RU"/>
        </w:rPr>
        <w:t>В связи с тем, что Государственным Комитетом РК по ценам и тарифам в нормативно-правовых актах не отражены объемы полезного отпуска, учтенные при утверждении тарифов на услуги по передаче электрической энергии филиалу ПАО «МРСК Северо-Запада» «Карелэнерго» и объемы поступления в сеть филиала ПАО «МРСК Северо-Запада» «Карелэнерго» определить экономическую обоснованность принятых тарифных решений в части объемов передачи электрической энергии по сетям филиала не предоставляется возможным.</w:t>
      </w:r>
    </w:p>
    <w:p w14:paraId="33D758A1" w14:textId="77777777" w:rsidR="008A3100" w:rsidRPr="008A3100" w:rsidRDefault="008A3100" w:rsidP="008A3100">
      <w:pPr>
        <w:pStyle w:val="afffe"/>
        <w:spacing w:after="0"/>
        <w:rPr>
          <w:lang w:val="ru-RU"/>
        </w:rPr>
      </w:pPr>
    </w:p>
    <w:p w14:paraId="4487AD95" w14:textId="77777777" w:rsidR="002F5A08" w:rsidRPr="00015C8B" w:rsidRDefault="002F5A08" w:rsidP="002F5A08">
      <w:pPr>
        <w:spacing w:line="360" w:lineRule="auto"/>
        <w:jc w:val="both"/>
        <w:rPr>
          <w:rFonts w:ascii="Myriad Pro" w:hAnsi="Myriad Pro"/>
          <w:b/>
          <w:bCs/>
          <w:sz w:val="26"/>
          <w:szCs w:val="26"/>
        </w:rPr>
      </w:pPr>
      <w:r>
        <w:rPr>
          <w:rFonts w:ascii="Myriad Pro" w:hAnsi="Myriad Pro"/>
          <w:b/>
          <w:bCs/>
          <w:sz w:val="26"/>
          <w:szCs w:val="26"/>
        </w:rPr>
        <w:lastRenderedPageBreak/>
        <w:t>РЕКОМЕНДАЦИИ ПО Ф</w:t>
      </w:r>
      <w:r w:rsidRPr="00015C8B">
        <w:rPr>
          <w:rFonts w:ascii="Myriad Pro" w:hAnsi="Myriad Pro"/>
          <w:b/>
          <w:bCs/>
          <w:sz w:val="26"/>
          <w:szCs w:val="26"/>
        </w:rPr>
        <w:t>ОРМИРОВАНИ</w:t>
      </w:r>
      <w:r>
        <w:rPr>
          <w:rFonts w:ascii="Myriad Pro" w:hAnsi="Myriad Pro"/>
          <w:b/>
          <w:bCs/>
          <w:sz w:val="26"/>
          <w:szCs w:val="26"/>
        </w:rPr>
        <w:t>Ю</w:t>
      </w:r>
      <w:r w:rsidRPr="00015C8B">
        <w:rPr>
          <w:rFonts w:ascii="Myriad Pro" w:hAnsi="Myriad Pro"/>
          <w:b/>
          <w:bCs/>
          <w:sz w:val="26"/>
          <w:szCs w:val="26"/>
        </w:rPr>
        <w:t xml:space="preserve"> ПАРАМЕТРОВ СВОДНОГО ПРОГНОЗНОГО БАЛАНСА ЭЛЕКТРИЧЕСКОЙ ЭНЕРГИИ И МОЩНОСТИ.</w:t>
      </w:r>
    </w:p>
    <w:p w14:paraId="3E00B195"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Пунктом 2 Порядка формирования баланса определено, что основными задачами формирования сводного прогнозного баланса производства и поставок электрической энергии (мощности) в рамках Единой энергетической системы России (далее – Сводный прогнозный баланс) по субъектам Российской Федерации (далее – Порядок формирования баланса) и определения объемов производства тепловой энергии (мощности) источниками тепловой энергии, осуществляющими производство в режиме комбинированной выработки электрической и тепловой энергии, утвержденного приказом ФСТ России </w:t>
      </w:r>
      <w:r w:rsidRPr="005C4758">
        <w:rPr>
          <w:rFonts w:ascii="Myriad Pro" w:hAnsi="Myriad Pro"/>
          <w:sz w:val="26"/>
          <w:szCs w:val="26"/>
          <w:lang w:val="ru-RU"/>
        </w:rPr>
        <w:t>от 12.04.2012</w:t>
      </w:r>
      <w:r w:rsidRPr="00451326">
        <w:rPr>
          <w:rFonts w:ascii="Myriad Pro" w:hAnsi="Myriad Pro"/>
          <w:sz w:val="26"/>
          <w:szCs w:val="26"/>
        </w:rPr>
        <w:t> </w:t>
      </w:r>
      <w:r w:rsidRPr="005C4758">
        <w:rPr>
          <w:rFonts w:ascii="Myriad Pro" w:hAnsi="Myriad Pro"/>
          <w:sz w:val="26"/>
          <w:szCs w:val="26"/>
          <w:lang w:val="ru-RU"/>
        </w:rPr>
        <w:t>г. №</w:t>
      </w:r>
      <w:r w:rsidRPr="00451326">
        <w:rPr>
          <w:rFonts w:ascii="Myriad Pro" w:hAnsi="Myriad Pro"/>
          <w:sz w:val="26"/>
          <w:szCs w:val="26"/>
        </w:rPr>
        <w:t> </w:t>
      </w:r>
      <w:r w:rsidRPr="005C4758">
        <w:rPr>
          <w:rFonts w:ascii="Myriad Pro" w:hAnsi="Myriad Pro"/>
          <w:sz w:val="26"/>
          <w:szCs w:val="26"/>
          <w:lang w:val="ru-RU"/>
        </w:rPr>
        <w:t>53-э/1</w:t>
      </w:r>
      <w:r w:rsidRPr="005C4758">
        <w:rPr>
          <w:rFonts w:ascii="Myriad Pro" w:eastAsiaTheme="minorHAnsi" w:hAnsi="Myriad Pro" w:cstheme="minorBidi"/>
          <w:sz w:val="26"/>
          <w:szCs w:val="26"/>
          <w:lang w:val="ru-RU"/>
        </w:rPr>
        <w:t>, в сводном прогнозном балансе являются:</w:t>
      </w:r>
    </w:p>
    <w:p w14:paraId="3BA97726"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удовлетворение спроса потребителей электрической (тепловой) энергии и мощности;</w:t>
      </w:r>
    </w:p>
    <w:p w14:paraId="6F4CB45C"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надежного энергоснабжения потребителей;</w:t>
      </w:r>
    </w:p>
    <w:p w14:paraId="6CB0192B"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минимизация затрат на производство и поставку электрической (тепловой) энергии (мощности);</w:t>
      </w:r>
    </w:p>
    <w:p w14:paraId="3AC26841"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обеспечение сбалансированности суммарной стоимости электрической энергии и суммарной стоимости мощности, поставляемых на оптовый рынок электрической энергии и мощности (далее - ОРЭМ) по регулируемым ценам (тарифам) и отпускаемой с него на основании регулируемых договоров купли-продажи (поставки) электрической энергии (мощности) в ценовых зонах ОРЭМ и договоров купли-продажи (поставки) электрической энергии (мощности) в неценовых зонах ОРЭМ.</w:t>
      </w:r>
    </w:p>
    <w:p w14:paraId="4F26532A"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Исполнитель отмечает, что последние существенные изменения в Порядок формирования баланса вносились в 2014 году. В 2014 году изменились правила определения объемов потребления электрической энергии (мощности) населением и приравненным к нему категориям потребителей. В 2020 году вносились изменения только в части изменения сроков представления документов и утверждения версии Сводного прогнозного баланса.</w:t>
      </w:r>
    </w:p>
    <w:p w14:paraId="0C514C06"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Однако при этом, в действующем законодательстве в сфере электроэнергетики произошли существенные изменения, которые оказывают </w:t>
      </w:r>
      <w:r>
        <w:rPr>
          <w:rFonts w:ascii="Myriad Pro" w:hAnsi="Myriad Pro"/>
          <w:sz w:val="26"/>
          <w:szCs w:val="26"/>
        </w:rPr>
        <w:lastRenderedPageBreak/>
        <w:t>влияние на показатели Сводного прогнозного баланса и формирование тарифов на услуги по передаче электрической энергии.</w:t>
      </w:r>
    </w:p>
    <w:p w14:paraId="25DE4CE3" w14:textId="3F62E8C6"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В частности с июля 2017 года в обязательном порядке во всех субъектах Российской Федерации(за исключением Республики Бурятия, Забайкальского края, Амурской области и Еврейской автономной области) должны были быть расторгнуты договора аренды электросетевого оборудования ЕНЭС с ПАО «ФСК ЕЭС» в отношении потребителей, которые фактически были присоединены к объектам ЕНЭС, но при этом оплачивали услуги по передаче электрической энергии в территориальные сетевые организации как правило, в ДЗО ПАО</w:t>
      </w:r>
      <w:r w:rsidR="00BB28BB">
        <w:rPr>
          <w:rFonts w:ascii="Myriad Pro" w:hAnsi="Myriad Pro"/>
          <w:sz w:val="26"/>
          <w:szCs w:val="26"/>
        </w:rPr>
        <w:t> </w:t>
      </w:r>
      <w:r>
        <w:rPr>
          <w:rFonts w:ascii="Myriad Pro" w:hAnsi="Myriad Pro"/>
          <w:sz w:val="26"/>
          <w:szCs w:val="26"/>
        </w:rPr>
        <w:t>«</w:t>
      </w:r>
      <w:proofErr w:type="spellStart"/>
      <w:r>
        <w:rPr>
          <w:rFonts w:ascii="Myriad Pro" w:hAnsi="Myriad Pro"/>
          <w:sz w:val="26"/>
          <w:szCs w:val="26"/>
        </w:rPr>
        <w:t>Россети</w:t>
      </w:r>
      <w:proofErr w:type="spellEnd"/>
      <w:r>
        <w:rPr>
          <w:rFonts w:ascii="Myriad Pro" w:hAnsi="Myriad Pro"/>
          <w:sz w:val="26"/>
          <w:szCs w:val="26"/>
        </w:rPr>
        <w:t xml:space="preserve">» (далее – договора «последней мили»). Сохранение финансовой схемы возможно, согласно части 6 статьи 8 Федерального закона от 26.03.2003 № 35-ФЗ, только при заключении соглашения с конечным потребителем услуг по передаче электрической энергии. </w:t>
      </w:r>
    </w:p>
    <w:p w14:paraId="5C38579C"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Кроме того, в действующем законодательстве несколько раз менялись условия приобретения сетевыми организациями электрической энергии в целях компенсации потерь у гарантирующих поставщиков и (или) независимых сбытовых компаний. </w:t>
      </w:r>
    </w:p>
    <w:p w14:paraId="7885EFE2"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Внесены изменения в Правила оптового рынка по порядку формирования «нагрузочных» потерь, стоимость, которых учитывалась в цене покупки электрической энергии (мощности) с оптового рынка электрической энергии и мощности. </w:t>
      </w:r>
    </w:p>
    <w:p w14:paraId="4550A6BD"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Существенно изменились условия функционирования розничных рынков электрической энергии, в частности потребители, присоединенные к шинам подстанций (в том числе опосредованно) могут оплачивать услуги по передаче электрической энергии только по  </w:t>
      </w:r>
      <w:proofErr w:type="spellStart"/>
      <w:r>
        <w:rPr>
          <w:rFonts w:ascii="Myriad Pro" w:hAnsi="Myriad Pro"/>
          <w:sz w:val="26"/>
          <w:szCs w:val="26"/>
        </w:rPr>
        <w:t>двухставочному</w:t>
      </w:r>
      <w:proofErr w:type="spellEnd"/>
      <w:r>
        <w:rPr>
          <w:rFonts w:ascii="Myriad Pro" w:hAnsi="Myriad Pro"/>
          <w:sz w:val="26"/>
          <w:szCs w:val="26"/>
        </w:rPr>
        <w:t xml:space="preserve"> варианту тарифа за фактически потребленную мощность, при этом за объем переданной энергии оплата не производится, оплачивается только норматив потерь в шинах подстанций (как правило оплата составляет 0). </w:t>
      </w:r>
    </w:p>
    <w:p w14:paraId="42198165"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Все вышеуказанные изменения влияют на формирование параметров Сводного прогнозного баланса и, следовательно, оказывают влияние на </w:t>
      </w:r>
      <w:r>
        <w:rPr>
          <w:rFonts w:ascii="Myriad Pro" w:hAnsi="Myriad Pro"/>
          <w:sz w:val="26"/>
          <w:szCs w:val="26"/>
        </w:rPr>
        <w:lastRenderedPageBreak/>
        <w:t>установление регулируемых цен (тарифов), однако вышеуказанные особенности не учтены в Порядке.</w:t>
      </w:r>
    </w:p>
    <w:p w14:paraId="6785C646" w14:textId="77777777" w:rsidR="002F5A0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rPr>
      </w:pPr>
      <w:r w:rsidRPr="005C4758">
        <w:rPr>
          <w:rFonts w:ascii="Myriad Pro" w:eastAsiaTheme="minorHAnsi" w:hAnsi="Myriad Pro" w:cstheme="minorBidi"/>
          <w:sz w:val="26"/>
          <w:szCs w:val="26"/>
          <w:lang w:val="ru-RU"/>
        </w:rPr>
        <w:t xml:space="preserve">Сводный прогнозный баланс формируется в целях, в том числе, для расчетов регулируемых цен (тарифов) на электрическую энергию и мощность, подлежащих государственному регулированию. При этом для территориальных сетевых организаций отражаются следующие показатели: объемы потерь электрической энергии и мощности, величина мощности потребителей, определенной согласно положениям Правил недискриминационного доступа № 861, и величина оплачиваемой мощности за оказываемые услуги по передаче электрической энергии по сетям ЕНЭС (услуги ПАО «ФСК ЕЭС»). </w:t>
      </w:r>
      <w:r>
        <w:rPr>
          <w:rFonts w:ascii="Myriad Pro" w:eastAsiaTheme="minorHAnsi" w:hAnsi="Myriad Pro" w:cstheme="minorBidi"/>
          <w:sz w:val="26"/>
          <w:szCs w:val="26"/>
        </w:rPr>
        <w:t xml:space="preserve">В </w:t>
      </w:r>
      <w:proofErr w:type="spellStart"/>
      <w:r>
        <w:rPr>
          <w:rFonts w:ascii="Myriad Pro" w:eastAsiaTheme="minorHAnsi" w:hAnsi="Myriad Pro" w:cstheme="minorBidi"/>
          <w:sz w:val="26"/>
          <w:szCs w:val="26"/>
        </w:rPr>
        <w:t>Сводном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прогнозном</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балансе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не</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отражаются</w:t>
      </w:r>
      <w:proofErr w:type="spellEnd"/>
      <w:r>
        <w:rPr>
          <w:rFonts w:ascii="Myriad Pro" w:eastAsiaTheme="minorHAnsi" w:hAnsi="Myriad Pro" w:cstheme="minorBidi"/>
          <w:sz w:val="26"/>
          <w:szCs w:val="26"/>
        </w:rPr>
        <w:t xml:space="preserve"> </w:t>
      </w:r>
      <w:proofErr w:type="spellStart"/>
      <w:r>
        <w:rPr>
          <w:rFonts w:ascii="Myriad Pro" w:eastAsiaTheme="minorHAnsi" w:hAnsi="Myriad Pro" w:cstheme="minorBidi"/>
          <w:sz w:val="26"/>
          <w:szCs w:val="26"/>
        </w:rPr>
        <w:t>показатели</w:t>
      </w:r>
      <w:proofErr w:type="spellEnd"/>
      <w:r>
        <w:rPr>
          <w:rFonts w:ascii="Myriad Pro" w:eastAsiaTheme="minorHAnsi" w:hAnsi="Myriad Pro" w:cstheme="minorBidi"/>
          <w:sz w:val="26"/>
          <w:szCs w:val="26"/>
        </w:rPr>
        <w:t>:</w:t>
      </w:r>
    </w:p>
    <w:p w14:paraId="12144951" w14:textId="77777777" w:rsidR="002F5A08" w:rsidRPr="005C4758" w:rsidRDefault="002F5A08" w:rsidP="002F5A08">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полезного отпуска электрической энергии (по конечным потребителям субъекта Российской Федерации) на основании которого рассчитывается и утверждается единые (котловые) тарифы на услуги по передаче электрической энергии;</w:t>
      </w:r>
    </w:p>
    <w:p w14:paraId="2F4D72C2" w14:textId="77777777" w:rsidR="002F5A08" w:rsidRPr="005C4758" w:rsidRDefault="002F5A08" w:rsidP="002F5A08">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величина объема потребления электрической энергии потребителями, присоединенными к сетям ЕНЭС, и рассчитывающимся за услуги по передаче электрической энергии ПАО «ФСК ЕЭС», </w:t>
      </w:r>
    </w:p>
    <w:p w14:paraId="49383725" w14:textId="77777777" w:rsidR="002F5A08" w:rsidRPr="005C4758" w:rsidRDefault="002F5A08" w:rsidP="002F5A08">
      <w:pPr>
        <w:pStyle w:val="s1"/>
        <w:numPr>
          <w:ilvl w:val="0"/>
          <w:numId w:val="51"/>
        </w:numPr>
        <w:shd w:val="clear" w:color="auto" w:fill="FFFFFF"/>
        <w:spacing w:before="0" w:beforeAutospacing="0" w:after="0" w:afterAutospacing="0" w:line="360" w:lineRule="auto"/>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 отдельно объемы потребления электрической энергии (мощности) по потребителям, присоединенным в том числе опосредованно, к шинам ПС. </w:t>
      </w:r>
    </w:p>
    <w:p w14:paraId="0CA868E7"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Материалы и показатели для формирования показателей сводного прогнозного баланса территориальной сетевой организации (далее – ТСО) направляются в регулирующий орган субъекта Российской Федерации, в ФАС России (согласно письму ФАС России от 13.03.2019 № ВК/19394/19) согласно Графику, утвержденному приложением № 1 к Порядку формирования баланса.</w:t>
      </w:r>
    </w:p>
    <w:p w14:paraId="33CD0CF5"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Территориальными сетевыми организациями в регулирующие органы, РДУ, АО «АТС» до 1 апреля и до 15 августа направляются следующие формы:</w:t>
      </w:r>
    </w:p>
    <w:p w14:paraId="5C76DED4" w14:textId="77777777" w:rsidR="002F5A08" w:rsidRPr="00D443EE" w:rsidRDefault="002F5A08" w:rsidP="002F5A08">
      <w:pPr>
        <w:pStyle w:val="a4"/>
        <w:numPr>
          <w:ilvl w:val="0"/>
          <w:numId w:val="52"/>
        </w:numPr>
        <w:spacing w:line="360" w:lineRule="auto"/>
        <w:jc w:val="both"/>
        <w:rPr>
          <w:rFonts w:ascii="Myriad Pro" w:hAnsi="Myriad Pro"/>
          <w:sz w:val="26"/>
          <w:szCs w:val="26"/>
        </w:rPr>
      </w:pPr>
      <w:r w:rsidRPr="00D443EE">
        <w:rPr>
          <w:rFonts w:ascii="Myriad Pro" w:hAnsi="Myriad Pro"/>
          <w:sz w:val="26"/>
          <w:szCs w:val="26"/>
        </w:rPr>
        <w:lastRenderedPageBreak/>
        <w:t xml:space="preserve">3.1. «Предложения по технологическому расходу электроэнергии (мощности) потерям в электрических сетях (наименование сетевой организации)», </w:t>
      </w:r>
    </w:p>
    <w:p w14:paraId="574F6453" w14:textId="77777777" w:rsidR="002F5A08" w:rsidRPr="00D443EE" w:rsidRDefault="002F5A08" w:rsidP="002F5A08">
      <w:pPr>
        <w:pStyle w:val="a4"/>
        <w:numPr>
          <w:ilvl w:val="0"/>
          <w:numId w:val="52"/>
        </w:numPr>
        <w:spacing w:line="360" w:lineRule="auto"/>
        <w:jc w:val="both"/>
        <w:rPr>
          <w:rFonts w:ascii="Myriad Pro" w:hAnsi="Myriad Pro"/>
          <w:sz w:val="26"/>
          <w:szCs w:val="26"/>
        </w:rPr>
      </w:pPr>
      <w:r w:rsidRPr="00D443EE">
        <w:rPr>
          <w:rFonts w:ascii="Myriad Pro" w:hAnsi="Myriad Pro"/>
          <w:sz w:val="26"/>
          <w:szCs w:val="26"/>
        </w:rPr>
        <w:t>16 «Информация по нормативам потерь электрической энергии при передаче по электрическим сетям, утвержденным Минэнерго России»,</w:t>
      </w:r>
    </w:p>
    <w:p w14:paraId="1BC8A0EB" w14:textId="77777777" w:rsidR="002F5A08" w:rsidRPr="00D443EE" w:rsidRDefault="002F5A08" w:rsidP="002F5A08">
      <w:pPr>
        <w:pStyle w:val="a4"/>
        <w:numPr>
          <w:ilvl w:val="0"/>
          <w:numId w:val="52"/>
        </w:numPr>
        <w:spacing w:line="360" w:lineRule="auto"/>
        <w:jc w:val="both"/>
        <w:rPr>
          <w:rFonts w:ascii="Myriad Pro" w:hAnsi="Myriad Pro"/>
          <w:sz w:val="26"/>
          <w:szCs w:val="26"/>
        </w:rPr>
      </w:pPr>
      <w:r w:rsidRPr="00D443EE">
        <w:rPr>
          <w:rFonts w:ascii="Myriad Pro" w:hAnsi="Myriad Pro"/>
          <w:sz w:val="26"/>
          <w:szCs w:val="26"/>
        </w:rPr>
        <w:t>9.1. «Объемы электрической энергии (мощности), поставляемые населению и (или) приравненным к нему категориям потребителей субъектами оптового рынка».</w:t>
      </w:r>
    </w:p>
    <w:p w14:paraId="7AD205E6"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В вышеуказанных формах отражается информация:</w:t>
      </w:r>
    </w:p>
    <w:p w14:paraId="6639410A" w14:textId="77777777" w:rsidR="002F5A08" w:rsidRPr="00D443EE" w:rsidRDefault="002F5A08" w:rsidP="002F5A08">
      <w:pPr>
        <w:pStyle w:val="a4"/>
        <w:numPr>
          <w:ilvl w:val="0"/>
          <w:numId w:val="53"/>
        </w:numPr>
        <w:spacing w:line="360" w:lineRule="auto"/>
        <w:jc w:val="both"/>
        <w:rPr>
          <w:rFonts w:ascii="Myriad Pro" w:hAnsi="Myriad Pro"/>
          <w:sz w:val="26"/>
          <w:szCs w:val="26"/>
        </w:rPr>
      </w:pPr>
      <w:r w:rsidRPr="00D443EE">
        <w:rPr>
          <w:rFonts w:ascii="Myriad Pro" w:hAnsi="Myriad Pro"/>
          <w:sz w:val="26"/>
          <w:szCs w:val="26"/>
        </w:rPr>
        <w:t xml:space="preserve"> в форме 16 указывается объем электрической энергии, поступающей в сеть ТСО, абсолютная и относительная величина потерь от приема в сеть. Исполнитель отмечает, что нормативы потерь электрической энергии для ТСО в настоящее время, устанавливается регулирующими органами согласно положениям пункта 40 (1) Основ ценообразования № 1178. Минэнерго России не оказывает в настоящее время государственную услугу по утверждению норматива потерь электрической энергии. </w:t>
      </w:r>
    </w:p>
    <w:p w14:paraId="3D80F978" w14:textId="77777777" w:rsidR="002F5A08" w:rsidRPr="00D443EE" w:rsidRDefault="002F5A08" w:rsidP="002F5A08">
      <w:pPr>
        <w:pStyle w:val="a4"/>
        <w:numPr>
          <w:ilvl w:val="0"/>
          <w:numId w:val="53"/>
        </w:numPr>
        <w:spacing w:line="360" w:lineRule="auto"/>
        <w:jc w:val="both"/>
        <w:rPr>
          <w:rFonts w:ascii="Myriad Pro" w:hAnsi="Myriad Pro"/>
          <w:sz w:val="26"/>
          <w:szCs w:val="26"/>
        </w:rPr>
      </w:pPr>
      <w:r w:rsidRPr="00D443EE">
        <w:rPr>
          <w:rFonts w:ascii="Myriad Pro" w:hAnsi="Myriad Pro"/>
          <w:sz w:val="26"/>
          <w:szCs w:val="26"/>
        </w:rPr>
        <w:t xml:space="preserve"> в форме 9.1. отражаются объемы потребления электрической энергии, поставляемой населению и приравненным к нему категорий потребителей, в пределах и сверх социальной нормы потребления электрической энергии. </w:t>
      </w:r>
    </w:p>
    <w:p w14:paraId="17EF4C75" w14:textId="77777777" w:rsidR="002F5A08" w:rsidRPr="00D443EE" w:rsidRDefault="002F5A08" w:rsidP="002F5A08">
      <w:pPr>
        <w:pStyle w:val="a4"/>
        <w:numPr>
          <w:ilvl w:val="0"/>
          <w:numId w:val="53"/>
        </w:numPr>
        <w:spacing w:line="360" w:lineRule="auto"/>
        <w:jc w:val="both"/>
        <w:rPr>
          <w:rFonts w:ascii="Myriad Pro" w:hAnsi="Myriad Pro"/>
          <w:sz w:val="26"/>
          <w:szCs w:val="26"/>
        </w:rPr>
      </w:pPr>
      <w:r w:rsidRPr="00D443EE">
        <w:rPr>
          <w:rFonts w:ascii="Myriad Pro" w:hAnsi="Myriad Pro"/>
          <w:sz w:val="26"/>
          <w:szCs w:val="26"/>
        </w:rPr>
        <w:t xml:space="preserve"> в форме 3.1. указываются объемы поступления в сеть электрической энергии (мощности), объем потерь электрической энергии (мощности), отпуск из сети электрической энергии (мощности), заявленной мощности конечных потребителей, присоединенная мощность конечных потребителей.</w:t>
      </w:r>
    </w:p>
    <w:p w14:paraId="5254F281"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территориальными сетевыми организациями редко направляется форма 9.1., что является нарушением Порядка формирования баланса, и негативно влияет на необходимую валовую выручку территориальных сетевых организаций, в частности из-за некорректного формирования объема </w:t>
      </w:r>
      <w:r>
        <w:rPr>
          <w:rFonts w:ascii="Myriad Pro" w:hAnsi="Myriad Pro"/>
          <w:sz w:val="26"/>
          <w:szCs w:val="26"/>
        </w:rPr>
        <w:lastRenderedPageBreak/>
        <w:t>величины перекрестного субсидирования населения. Согласно внесенным изменениям в Основы ценообразования № 1178 постановлением Правительства Российской Федерации от 27.12.2019 № 1892, регулирующие органы не имеют возможности превысить предельную величину перекрестного субсидирования, определенную приложением № 6 Основ ценообразования № 1178. Пунктом 81 Основ ценообразования № 1178 определено, что тарифы на услуги по передаче электрической энергии для населения и приравненным к нему категориям потребителей рассчитываются исключением из тарифа для населения расходов на покупку электрической энергии (мощности) с оптового рынка, расходов на оплату услуг гарантирующих поставщиков, и иные платежи</w:t>
      </w:r>
      <w:r w:rsidRPr="00846B56">
        <w:rPr>
          <w:rFonts w:ascii="Myriad Pro" w:hAnsi="Myriad Pro"/>
          <w:sz w:val="26"/>
          <w:szCs w:val="26"/>
        </w:rPr>
        <w:t xml:space="preserve"> за услуги, оказание которых неразрывно связано с процессом снабжения потребителей электрической энергией</w:t>
      </w:r>
      <w:r>
        <w:rPr>
          <w:rFonts w:ascii="Myriad Pro" w:hAnsi="Myriad Pro"/>
          <w:sz w:val="26"/>
          <w:szCs w:val="26"/>
        </w:rPr>
        <w:t xml:space="preserve">. Таким образом, регулирующие органы вынуждены будут в целях соблюдения условий о не превышении предельной величины перекрестного субсидирования, при ограничении платы граждан за коммунальные услуги, сокращать расходы ТСО. В случае корректного формирования балансовых показателей по «Населению и приравненным к нему категориям потребителей» ТСО должна активно участвовать в формировании параметров объема потребления электрической энергии данной категории. </w:t>
      </w:r>
    </w:p>
    <w:p w14:paraId="1FE81C14"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Дополнительно формой 9.1. Исполнитель предлагает направлять объем мощности, которая оплачивается населением и приравненным к нему категориям потребителей, и является одной из составляющей общего объема мощности, определяемой согласно Правилам недискриминационного доступа № 861, которая отражается в форме 3.1. и на основании которой определяются экономически обоснованные тарифы на услуги по передаче электрической энергии. </w:t>
      </w:r>
    </w:p>
    <w:p w14:paraId="2689DD3F"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Учитывая, что в Сводном прогнозном балансе указывается единый объем оплачиваемой мощности по всем категориям потребителей, Исполнитель рекомендует произвести анализ плановых и фактических показателей потребления электрической мощности в разрезе категорий потребителей. </w:t>
      </w:r>
    </w:p>
    <w:p w14:paraId="11F97349"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Согласно пункту 13 Порядка формирования баланса </w:t>
      </w:r>
      <w:r w:rsidRPr="00CF226B">
        <w:rPr>
          <w:rFonts w:ascii="Myriad Pro" w:hAnsi="Myriad Pro"/>
          <w:sz w:val="26"/>
          <w:szCs w:val="26"/>
        </w:rPr>
        <w:t xml:space="preserve">Органы исполнительной власти субъектов Российской Федерации в области </w:t>
      </w:r>
      <w:r w:rsidRPr="00CF226B">
        <w:rPr>
          <w:rFonts w:ascii="Myriad Pro" w:hAnsi="Myriad Pro"/>
          <w:sz w:val="26"/>
          <w:szCs w:val="26"/>
        </w:rPr>
        <w:lastRenderedPageBreak/>
        <w:t>государственного регулирования тарифов определяют уровень потребности субъекта Российской Федерации (региона) в электрической и тепловой энергии и мощности на основе прогноза электро- и теплопотребления и анализа динамики его изменения за предыдущие 3</w:t>
      </w:r>
      <w:r>
        <w:rPr>
          <w:rFonts w:ascii="Myriad Pro" w:hAnsi="Myriad Pro"/>
          <w:sz w:val="26"/>
          <w:szCs w:val="26"/>
        </w:rPr>
        <w:t xml:space="preserve"> </w:t>
      </w:r>
      <w:r w:rsidRPr="00CF226B">
        <w:rPr>
          <w:rFonts w:ascii="Myriad Pro" w:hAnsi="Myriad Pro"/>
          <w:sz w:val="26"/>
          <w:szCs w:val="26"/>
        </w:rPr>
        <w:t>года с учетом заключенных и планируемых к заключению договоров о технологическом присоединении к электрической сети и тепловой сети, нормативов технологических потерь электрической и тепловой</w:t>
      </w:r>
      <w:r>
        <w:rPr>
          <w:color w:val="22272F"/>
          <w:sz w:val="23"/>
          <w:szCs w:val="23"/>
          <w:shd w:val="clear" w:color="auto" w:fill="FFFFFF"/>
        </w:rPr>
        <w:t xml:space="preserve"> </w:t>
      </w:r>
      <w:r w:rsidRPr="00CF226B">
        <w:rPr>
          <w:rFonts w:ascii="Myriad Pro" w:hAnsi="Myriad Pro"/>
          <w:sz w:val="26"/>
          <w:szCs w:val="26"/>
        </w:rPr>
        <w:t>энергии, а также утвержденных схем теплоснабжения.</w:t>
      </w:r>
    </w:p>
    <w:p w14:paraId="29C8703E" w14:textId="0514E70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С учетом данного пункта Исполнитель предлагает Карельскому филиалу ПАО «МРСК Северо-Запада» провести аналитику за 3 года по следующим показателям:</w:t>
      </w:r>
    </w:p>
    <w:p w14:paraId="0986C142"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населением и приравненным к нему категориям потребителей;</w:t>
      </w:r>
    </w:p>
    <w:p w14:paraId="11B0C670"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потребителями, которым оказывает услуги по передаче ПАО «ФСК ЕЭС»;</w:t>
      </w:r>
    </w:p>
    <w:p w14:paraId="45B978C6"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Объем потребления электрической энергии потребителям присоединенным к шинам ПС;</w:t>
      </w:r>
    </w:p>
    <w:p w14:paraId="775B25B5"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приобретаемый в целях поставки населению и приравненным к нему категориям потребителей, отраженный в Сводном прогнозном балансе;</w:t>
      </w:r>
    </w:p>
    <w:p w14:paraId="7EC29287"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Объем мощности электрической энергии по фактическим замерам и (или) по статистической информации;</w:t>
      </w:r>
    </w:p>
    <w:p w14:paraId="097C35F7"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 xml:space="preserve">Список потребителей с объемом мощности, по потребителям оплачивающим услуги по передаче электрической энергии по </w:t>
      </w:r>
      <w:proofErr w:type="spellStart"/>
      <w:r>
        <w:rPr>
          <w:rFonts w:ascii="Myriad Pro" w:hAnsi="Myriad Pro"/>
          <w:sz w:val="26"/>
          <w:szCs w:val="26"/>
        </w:rPr>
        <w:t>двухставочным</w:t>
      </w:r>
      <w:proofErr w:type="spellEnd"/>
      <w:r>
        <w:rPr>
          <w:rFonts w:ascii="Myriad Pro" w:hAnsi="Myriad Pro"/>
          <w:sz w:val="26"/>
          <w:szCs w:val="26"/>
        </w:rPr>
        <w:t xml:space="preserve"> тарифам, в разрезе периодов регулирования за 3 предшествующих года;</w:t>
      </w:r>
    </w:p>
    <w:p w14:paraId="7D2EEE03"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 xml:space="preserve">Список потребителей, которые изменили вариант оплаты услуг по передаче электрической энергии с </w:t>
      </w:r>
      <w:proofErr w:type="spellStart"/>
      <w:r>
        <w:rPr>
          <w:rFonts w:ascii="Myriad Pro" w:hAnsi="Myriad Pro"/>
          <w:sz w:val="26"/>
          <w:szCs w:val="26"/>
        </w:rPr>
        <w:t>двухставочного</w:t>
      </w:r>
      <w:proofErr w:type="spellEnd"/>
      <w:r>
        <w:rPr>
          <w:rFonts w:ascii="Myriad Pro" w:hAnsi="Myriad Pro"/>
          <w:sz w:val="26"/>
          <w:szCs w:val="26"/>
        </w:rPr>
        <w:t xml:space="preserve"> на </w:t>
      </w:r>
      <w:proofErr w:type="spellStart"/>
      <w:r>
        <w:rPr>
          <w:rFonts w:ascii="Myriad Pro" w:hAnsi="Myriad Pro"/>
          <w:sz w:val="26"/>
          <w:szCs w:val="26"/>
        </w:rPr>
        <w:t>одноставочный</w:t>
      </w:r>
      <w:proofErr w:type="spellEnd"/>
      <w:r>
        <w:rPr>
          <w:rFonts w:ascii="Myriad Pro" w:hAnsi="Myriad Pro"/>
          <w:sz w:val="26"/>
          <w:szCs w:val="26"/>
        </w:rPr>
        <w:t xml:space="preserve"> тариф;</w:t>
      </w:r>
    </w:p>
    <w:p w14:paraId="0C6DEC84" w14:textId="77777777" w:rsidR="002F5A08"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 xml:space="preserve">Список категорий потребителей, рассчитывающихся по </w:t>
      </w:r>
      <w:proofErr w:type="spellStart"/>
      <w:r>
        <w:rPr>
          <w:rFonts w:ascii="Myriad Pro" w:hAnsi="Myriad Pro"/>
          <w:sz w:val="26"/>
          <w:szCs w:val="26"/>
        </w:rPr>
        <w:t>одноставочным</w:t>
      </w:r>
      <w:proofErr w:type="spellEnd"/>
      <w:r>
        <w:rPr>
          <w:rFonts w:ascii="Myriad Pro" w:hAnsi="Myriad Pro"/>
          <w:sz w:val="26"/>
          <w:szCs w:val="26"/>
        </w:rPr>
        <w:t xml:space="preserve"> тарифам с представлением данных по объему используемой мощности по данным замеров мощности, согласно пункту 9ж Стандартов раскрытия информации по форме «</w:t>
      </w:r>
      <w:r w:rsidRPr="007E68FA">
        <w:rPr>
          <w:rFonts w:ascii="Myriad Pro" w:hAnsi="Myriad Pro"/>
          <w:sz w:val="26"/>
          <w:szCs w:val="26"/>
        </w:rPr>
        <w:t xml:space="preserve">Информация о результатах контрольных замеров электрических параметров режимов работы оборудования объектов </w:t>
      </w:r>
      <w:r w:rsidRPr="007E68FA">
        <w:rPr>
          <w:rFonts w:ascii="Myriad Pro" w:hAnsi="Myriad Pro"/>
          <w:sz w:val="26"/>
          <w:szCs w:val="26"/>
        </w:rPr>
        <w:lastRenderedPageBreak/>
        <w:t xml:space="preserve">электросетевого хозяйства, то есть замеров </w:t>
      </w:r>
      <w:proofErr w:type="spellStart"/>
      <w:r w:rsidRPr="007E68FA">
        <w:rPr>
          <w:rFonts w:ascii="Myriad Pro" w:hAnsi="Myriad Pro"/>
          <w:sz w:val="26"/>
          <w:szCs w:val="26"/>
        </w:rPr>
        <w:t>потокораспределения</w:t>
      </w:r>
      <w:proofErr w:type="spellEnd"/>
      <w:r w:rsidRPr="007E68FA">
        <w:rPr>
          <w:rFonts w:ascii="Myriad Pro" w:hAnsi="Myriad Pro"/>
          <w:sz w:val="26"/>
          <w:szCs w:val="26"/>
        </w:rPr>
        <w:t>, нагрузок и уровней напряжения»</w:t>
      </w:r>
      <w:r>
        <w:rPr>
          <w:rFonts w:ascii="Myriad Pro" w:hAnsi="Myriad Pro"/>
          <w:sz w:val="26"/>
          <w:szCs w:val="26"/>
        </w:rPr>
        <w:t>;</w:t>
      </w:r>
    </w:p>
    <w:p w14:paraId="70174E81" w14:textId="77777777" w:rsidR="002F5A08" w:rsidRPr="00CF226B" w:rsidRDefault="002F5A08" w:rsidP="002F5A08">
      <w:pPr>
        <w:pStyle w:val="a4"/>
        <w:numPr>
          <w:ilvl w:val="0"/>
          <w:numId w:val="50"/>
        </w:numPr>
        <w:spacing w:line="360" w:lineRule="auto"/>
        <w:ind w:left="0" w:firstLine="709"/>
        <w:jc w:val="both"/>
        <w:rPr>
          <w:rFonts w:ascii="Myriad Pro" w:hAnsi="Myriad Pro"/>
          <w:sz w:val="26"/>
          <w:szCs w:val="26"/>
        </w:rPr>
      </w:pPr>
      <w:r>
        <w:rPr>
          <w:rFonts w:ascii="Myriad Pro" w:hAnsi="Myriad Pro"/>
          <w:sz w:val="26"/>
          <w:szCs w:val="26"/>
        </w:rPr>
        <w:t xml:space="preserve">Заявки на осуществление технологического присоединения потребителей. </w:t>
      </w:r>
    </w:p>
    <w:p w14:paraId="492BA0CD" w14:textId="77B8F668"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Исходя из анализа вышеуказанной информации, формируется фактический баланс мощности по Карельского филиала ПАО «МРСК Северо-Запада» за последние 3 года. С учетом данных по потребителям, планируемым (по которым имеется информация) технологическое присоединение в периоде регулирования (либо окончание мероприятия по ТП планируется на будущий период), заявки должны анализироваться по объему мощности с учетом прогноза введения в эксплуатацию энергопринимающих устройств потребителя, формируются параметры для баланса на период регулирования. </w:t>
      </w:r>
    </w:p>
    <w:p w14:paraId="29C4AEB8"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Исполнитель отмечает, что объемы потребления электрической энергии (мощности) по независимым сбытовым компаниям в Сводном прогнозном балансе не влияют на ценовые показатели ни для потребителя, ни для независимых сбытовых компаний, прогнозирование по независимым сбытовым компаниям носит формальный характер. </w:t>
      </w:r>
    </w:p>
    <w:p w14:paraId="796F7EF0" w14:textId="77777777" w:rsidR="002F5A08" w:rsidRDefault="002F5A08" w:rsidP="002F5A08">
      <w:pPr>
        <w:spacing w:line="360" w:lineRule="auto"/>
        <w:ind w:firstLine="709"/>
        <w:jc w:val="both"/>
        <w:rPr>
          <w:rFonts w:ascii="Myriad Pro" w:hAnsi="Myriad Pro"/>
          <w:sz w:val="26"/>
          <w:szCs w:val="26"/>
        </w:rPr>
      </w:pPr>
      <w:r>
        <w:rPr>
          <w:rFonts w:ascii="Myriad Pro" w:hAnsi="Myriad Pro"/>
          <w:sz w:val="26"/>
          <w:szCs w:val="26"/>
        </w:rPr>
        <w:t xml:space="preserve">Учитывая, что согласно пункту 3 Порядка формирования баланса формирование сводного прогнозного баланса производится в целях расчетов регулируемых цен (тарифов), для заключения регулируемых договоров на ОРЭМ, и заключения двухсторонних договоров с гарантирующими поставщиками в неценовых зонах, то расчет балансовых показателей ведется от объемов энергопотребления региона (субъекта Российской Федерации). Некорректное формирование балансовых показателей по независимым сбытовым компаниям, которые в том числе оплачивают услуги по передаче электрической энергии ПАО «ФСК ЕЭС», формирует некорректные объемы потребителей, оплачивающих услуги по передаче электрической энергии территориальным сетевым организациям. </w:t>
      </w:r>
    </w:p>
    <w:p w14:paraId="4565C2EF"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Учитывая вышеизложенное, расторжение договоров «последней мили», показатели по прямым потребителям ПАО «ФСК ЕЭС» существенно влияют на балансовые показатели, учитываемые при расчете единых (котловых) тарифов на </w:t>
      </w:r>
      <w:r w:rsidRPr="005C4758">
        <w:rPr>
          <w:rFonts w:ascii="Myriad Pro" w:eastAsiaTheme="minorHAnsi" w:hAnsi="Myriad Pro" w:cstheme="minorBidi"/>
          <w:sz w:val="26"/>
          <w:szCs w:val="26"/>
          <w:lang w:val="ru-RU"/>
        </w:rPr>
        <w:lastRenderedPageBreak/>
        <w:t xml:space="preserve">услуги по передаче электрической энергии. Исполнитель предлагает проанализировать и проработать ситуацию с определением объемов потребления отдельно по категориям потребителей: «Население», «потребители, которым оказывает услуги по передаче электрической энергии ПАО «ФСК ЕЭС». </w:t>
      </w:r>
    </w:p>
    <w:p w14:paraId="6BF42D81"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В действующей редакции Сводный прогнозный баланс формирует следующие показатели:</w:t>
      </w:r>
    </w:p>
    <w:p w14:paraId="1182902C"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5408" behindDoc="0" locked="0" layoutInCell="1" allowOverlap="1" wp14:anchorId="65D307B6" wp14:editId="6BDBC075">
                <wp:simplePos x="0" y="0"/>
                <wp:positionH relativeFrom="column">
                  <wp:posOffset>415290</wp:posOffset>
                </wp:positionH>
                <wp:positionV relativeFrom="paragraph">
                  <wp:posOffset>93980</wp:posOffset>
                </wp:positionV>
                <wp:extent cx="5067300" cy="476250"/>
                <wp:effectExtent l="0" t="0" r="19050" b="19050"/>
                <wp:wrapNone/>
                <wp:docPr id="36" name="Прямо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67300" cy="476250"/>
                        </a:xfrm>
                        <a:prstGeom prst="rect">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96CA42" w14:textId="77777777" w:rsidR="0017329F" w:rsidRDefault="0017329F" w:rsidP="002F5A08">
                            <w:pPr>
                              <w:jc w:val="center"/>
                            </w:pPr>
                            <w:r>
                              <w:t>Данные по объему электрической энергии и мощности на ОРЭМ, исходя из данных РДУ по энергопотреблению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5D307B6" id="Прямоугольник 36" o:spid="_x0000_s1032" style="position:absolute;left:0;text-align:left;margin-left:32.7pt;margin-top:7.4pt;width:399pt;height:3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" fillcolor="#e36c0a [2409]" strokecolor="#243f60 [1604]" strokeweight="1pt">
                <v:path arrowok="t"/>
                <v:textbox>
                  <w:txbxContent>
                    <w:p w14:paraId="2196CA42" w14:textId="77777777" w:rsidR="0017329F" w:rsidRDefault="0017329F" w:rsidP="002F5A08">
                      <w:pPr>
                        <w:jc w:val="center"/>
                      </w:pPr>
                      <w:r>
                        <w:t>Данные по объему электрической энергии и мощности на ОРЭМ, исходя из данных РДУ по энергопотреблению субъекта РФ</w:t>
                      </w:r>
                    </w:p>
                  </w:txbxContent>
                </v:textbox>
              </v:rect>
            </w:pict>
          </mc:Fallback>
        </mc:AlternateContent>
      </w:r>
    </w:p>
    <w:p w14:paraId="58E1A773"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7456" behindDoc="0" locked="0" layoutInCell="1" allowOverlap="1" wp14:anchorId="6873458F" wp14:editId="29405EEF">
                <wp:simplePos x="0" y="0"/>
                <wp:positionH relativeFrom="column">
                  <wp:posOffset>1872615</wp:posOffset>
                </wp:positionH>
                <wp:positionV relativeFrom="paragraph">
                  <wp:posOffset>281940</wp:posOffset>
                </wp:positionV>
                <wp:extent cx="438150" cy="495300"/>
                <wp:effectExtent l="38100" t="19050" r="19050" b="38100"/>
                <wp:wrapNone/>
                <wp:docPr id="38"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8150" cy="49530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3D659D" id="_x0000_t32" coordsize="21600,21600" o:spt="32" o:oned="t" path="m,l21600,21600e" filled="f">
                <v:path arrowok="t" fillok="f" o:connecttype="none"/>
                <o:lock v:ext="edit" shapetype="t"/>
              </v:shapetype>
              <v:shape id="Прямая со стрелкой 38" o:spid="_x0000_s1026" type="#_x0000_t32" style="position:absolute;margin-left:147.45pt;margin-top:22.2pt;width:34.5pt;height:39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" strokecolor="#4f81bd [3204]" strokeweight="3.5pt">
                <v:stroke endarrow="block" joinstyle="miter"/>
                <o:lock v:ext="edit" shapetype="f"/>
              </v:shape>
            </w:pict>
          </mc:Fallback>
        </mc:AlternateContent>
      </w:r>
    </w:p>
    <w:p w14:paraId="63E1BAD8"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4384" behindDoc="0" locked="0" layoutInCell="1" allowOverlap="1" wp14:anchorId="2586C474" wp14:editId="3E2B5083">
                <wp:simplePos x="0" y="0"/>
                <wp:positionH relativeFrom="page">
                  <wp:align>center</wp:align>
                </wp:positionH>
                <wp:positionV relativeFrom="paragraph">
                  <wp:posOffset>9525</wp:posOffset>
                </wp:positionV>
                <wp:extent cx="785495" cy="1057910"/>
                <wp:effectExtent l="0" t="0" r="0" b="889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85495" cy="1057910"/>
                        </a:xfrm>
                        <a:prstGeom prst="rect">
                          <a:avLst/>
                        </a:prstGeom>
                        <a:noFill/>
                        <a:ln>
                          <a:noFill/>
                        </a:ln>
                      </wps:spPr>
                      <wps:txbx>
                        <w:txbxContent>
                          <w:p w14:paraId="376B8FFC" w14:textId="77777777" w:rsidR="0017329F" w:rsidRPr="009F2CB2" w:rsidRDefault="0017329F" w:rsidP="002F5A08">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586C474" id="_x0000_t202" coordsize="21600,21600" o:spt="202" path="m,l,21600r21600,l21600,xe">
                <v:stroke joinstyle="miter"/>
                <v:path gradientshapeok="t" o:connecttype="rect"/>
              </v:shapetype>
              <v:shape id="Надпись 39" o:spid="_x0000_s1033" type="#_x0000_t202" style="position:absolute;left:0;text-align:left;margin-left:0;margin-top:.75pt;width:61.85pt;height:83.3pt;z-index:251664384;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" filled="f" stroked="f">
                <v:textbox style="mso-fit-shape-to-text:t">
                  <w:txbxContent>
                    <w:p w14:paraId="376B8FFC" w14:textId="77777777" w:rsidR="0017329F" w:rsidRPr="009F2CB2" w:rsidRDefault="0017329F" w:rsidP="002F5A08">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9504" behindDoc="0" locked="0" layoutInCell="1" allowOverlap="1" wp14:anchorId="1EBC782D" wp14:editId="3F5B0DDF">
                <wp:simplePos x="0" y="0"/>
                <wp:positionH relativeFrom="column">
                  <wp:posOffset>3958590</wp:posOffset>
                </wp:positionH>
                <wp:positionV relativeFrom="paragraph">
                  <wp:posOffset>31750</wp:posOffset>
                </wp:positionV>
                <wp:extent cx="781050" cy="400050"/>
                <wp:effectExtent l="19050" t="19050" r="38100" b="38100"/>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81050" cy="400050"/>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88965" id="Прямая со стрелкой 40" o:spid="_x0000_s1026" type="#_x0000_t32" style="position:absolute;margin-left:311.7pt;margin-top:2.5pt;width:61.5pt;height: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" strokecolor="#4f81bd [3204]" strokeweight="3.5pt">
                <v:stroke endarrow="block" joinstyle="miter"/>
                <o:lock v:ext="edit" shapetype="f"/>
              </v:shape>
            </w:pict>
          </mc:Fallback>
        </mc:AlternateContent>
      </w:r>
    </w:p>
    <w:p w14:paraId="65C9E907"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6432" behindDoc="0" locked="0" layoutInCell="1" allowOverlap="1" wp14:anchorId="232FEE58" wp14:editId="00D760A4">
                <wp:simplePos x="0" y="0"/>
                <wp:positionH relativeFrom="column">
                  <wp:posOffset>481965</wp:posOffset>
                </wp:positionH>
                <wp:positionV relativeFrom="paragraph">
                  <wp:posOffset>191770</wp:posOffset>
                </wp:positionV>
                <wp:extent cx="2438400" cy="495300"/>
                <wp:effectExtent l="0" t="0" r="19050" b="19050"/>
                <wp:wrapNone/>
                <wp:docPr id="41" name="Прямоугольник: скругленные углы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9E1CD" w14:textId="77777777" w:rsidR="0017329F" w:rsidRDefault="0017329F" w:rsidP="002F5A08">
                            <w:pPr>
                              <w:jc w:val="center"/>
                            </w:pPr>
                            <w:r>
                              <w:t>Потери в сетях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232FEE58" id="Прямоугольник: скругленные углы 41" o:spid="_x0000_s1034" style="position:absolute;left:0;text-align:left;margin-left:37.95pt;margin-top:15.1pt;width:192pt;height:3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" fillcolor="#4f81bd [3204]" strokecolor="#243f60 [1604]" strokeweight="1pt">
                <v:stroke joinstyle="miter"/>
                <v:path arrowok="t"/>
                <v:textbox>
                  <w:txbxContent>
                    <w:p w14:paraId="1929E1CD" w14:textId="77777777" w:rsidR="0017329F" w:rsidRDefault="0017329F" w:rsidP="002F5A08">
                      <w:pPr>
                        <w:jc w:val="center"/>
                      </w:pPr>
                      <w:r>
                        <w:t>Потери в сетях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68480" behindDoc="0" locked="0" layoutInCell="1" allowOverlap="1" wp14:anchorId="61A32FAB" wp14:editId="4C68A6E3">
                <wp:simplePos x="0" y="0"/>
                <wp:positionH relativeFrom="column">
                  <wp:posOffset>3282315</wp:posOffset>
                </wp:positionH>
                <wp:positionV relativeFrom="paragraph">
                  <wp:posOffset>144145</wp:posOffset>
                </wp:positionV>
                <wp:extent cx="2438400" cy="495300"/>
                <wp:effectExtent l="0" t="0" r="19050" b="19050"/>
                <wp:wrapNone/>
                <wp:docPr id="42" name="Прямоугольник: скругленные углы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38400"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E3436E" w14:textId="77777777" w:rsidR="0017329F" w:rsidRDefault="0017329F" w:rsidP="002F5A08">
                            <w:pPr>
                              <w:jc w:val="center"/>
                            </w:pPr>
                            <w:r>
                              <w:t>Собственные нужды электростанций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61A32FAB" id="Прямоугольник: скругленные углы 42" o:spid="_x0000_s1035" style="position:absolute;left:0;text-align:left;margin-left:258.45pt;margin-top:11.35pt;width:192pt;height:3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" fillcolor="#4f81bd [3204]" strokecolor="#243f60 [1604]" strokeweight="1pt">
                <v:stroke joinstyle="miter"/>
                <v:path arrowok="t"/>
                <v:textbox>
                  <w:txbxContent>
                    <w:p w14:paraId="77E3436E" w14:textId="77777777" w:rsidR="0017329F" w:rsidRDefault="0017329F" w:rsidP="002F5A08">
                      <w:pPr>
                        <w:jc w:val="center"/>
                      </w:pPr>
                      <w:r>
                        <w:t>Собственные нужды электростанций</w:t>
                      </w:r>
                    </w:p>
                  </w:txbxContent>
                </v:textbox>
              </v:roundrect>
            </w:pict>
          </mc:Fallback>
        </mc:AlternateContent>
      </w:r>
    </w:p>
    <w:p w14:paraId="0DFD955A"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noProof/>
          <w:lang w:val="ru-RU"/>
        </w:rPr>
        <mc:AlternateContent>
          <mc:Choice Requires="wps">
            <w:drawing>
              <wp:anchor distT="0" distB="0" distL="114300" distR="114300" simplePos="0" relativeHeight="251663360" behindDoc="0" locked="0" layoutInCell="1" allowOverlap="1" wp14:anchorId="65D729C1" wp14:editId="0A69C269">
                <wp:simplePos x="0" y="0"/>
                <wp:positionH relativeFrom="page">
                  <wp:align>center</wp:align>
                </wp:positionH>
                <wp:positionV relativeFrom="paragraph">
                  <wp:posOffset>-410845</wp:posOffset>
                </wp:positionV>
                <wp:extent cx="900430" cy="1057910"/>
                <wp:effectExtent l="0" t="0" r="0" b="8890"/>
                <wp:wrapNone/>
                <wp:docPr id="43" name="Надпись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1057910"/>
                        </a:xfrm>
                        <a:prstGeom prst="rect">
                          <a:avLst/>
                        </a:prstGeom>
                        <a:noFill/>
                        <a:ln>
                          <a:noFill/>
                        </a:ln>
                      </wps:spPr>
                      <wps:txbx>
                        <w:txbxContent>
                          <w:p w14:paraId="3993E0F9" w14:textId="77777777" w:rsidR="0017329F" w:rsidRPr="009F2CB2" w:rsidRDefault="0017329F" w:rsidP="002F5A08">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65D729C1" id="Надпись 43" o:spid="_x0000_s1036" type="#_x0000_t202" style="position:absolute;left:0;text-align:left;margin-left:0;margin-top:-32.35pt;width:70.9pt;height:83.3pt;z-index:251663360;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" filled="f" stroked="f">
                <v:textbox style="mso-fit-shape-to-text:t">
                  <w:txbxContent>
                    <w:p w14:paraId="3993E0F9" w14:textId="77777777" w:rsidR="0017329F" w:rsidRPr="009F2CB2" w:rsidRDefault="0017329F" w:rsidP="002F5A08">
                      <w:pPr>
                        <w:pStyle w:val="s1"/>
                        <w:shd w:val="clear" w:color="auto" w:fill="FFFFFF"/>
                        <w:spacing w:after="0" w:line="360" w:lineRule="auto"/>
                        <w:ind w:firstLine="709"/>
                        <w:jc w:val="center"/>
                        <w:rPr>
                          <w:rFonts w:ascii="Myriad Pro" w:eastAsiaTheme="minorHAnsi" w:hAnsi="Myriad Pro"/>
                          <w:color w:val="4F81BD" w:themeColor="accent1"/>
                          <w:sz w:val="72"/>
                          <w:szCs w:val="72"/>
                        </w:rPr>
                      </w:pPr>
                      <w:r>
                        <w:rPr>
                          <w:rFonts w:ascii="Myriad Pro" w:eastAsiaTheme="minorHAnsi" w:hAnsi="Myriad Pro"/>
                          <w:color w:val="4F81BD" w:themeColor="accent1"/>
                          <w:sz w:val="72"/>
                          <w:szCs w:val="72"/>
                        </w:rPr>
                        <w:t>=</w:t>
                      </w:r>
                    </w:p>
                  </w:txbxContent>
                </v:textbox>
                <w10:wrap anchorx="page"/>
              </v:shape>
            </w:pict>
          </mc:Fallback>
        </mc:AlternateContent>
      </w:r>
    </w:p>
    <w:p w14:paraId="54574F12"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9744" behindDoc="0" locked="0" layoutInCell="1" allowOverlap="1" wp14:anchorId="1653DBD6" wp14:editId="2A25623B">
                <wp:simplePos x="0" y="0"/>
                <wp:positionH relativeFrom="margin">
                  <wp:posOffset>539115</wp:posOffset>
                </wp:positionH>
                <wp:positionV relativeFrom="paragraph">
                  <wp:posOffset>163195</wp:posOffset>
                </wp:positionV>
                <wp:extent cx="5200650" cy="866775"/>
                <wp:effectExtent l="0" t="0" r="19050" b="28575"/>
                <wp:wrapNone/>
                <wp:docPr id="44" name="Прямоугольник: скругленные углы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00650" cy="866775"/>
                        </a:xfrm>
                        <a:prstGeom prst="roundRect">
                          <a:avLst/>
                        </a:prstGeom>
                        <a:solidFill>
                          <a:srgbClr val="7030A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15E67E4" w14:textId="77777777" w:rsidR="0017329F" w:rsidRDefault="0017329F" w:rsidP="002F5A08">
                            <w:pPr>
                              <w:jc w:val="center"/>
                            </w:pPr>
                            <w:r>
                              <w:t xml:space="preserve">Расчетная величина (не указана в выписках Сводного прогнозного баланса): </w:t>
                            </w:r>
                          </w:p>
                          <w:p w14:paraId="4DC4779C" w14:textId="77777777" w:rsidR="0017329F" w:rsidRDefault="0017329F" w:rsidP="002F5A08">
                            <w:pPr>
                              <w:jc w:val="center"/>
                            </w:pPr>
                            <w:r>
                              <w:t>Поступление в сеть ТСО для поставки потребителям субъекта Российской Федерации</w:t>
                            </w:r>
                          </w:p>
                          <w:p w14:paraId="052D772A" w14:textId="77777777" w:rsidR="0017329F" w:rsidRDefault="0017329F" w:rsidP="002F5A0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53DBD6" id="Прямоугольник: скругленные углы 44" o:spid="_x0000_s1037" style="position:absolute;left:0;text-align:left;margin-left:42.45pt;margin-top:12.85pt;width:409.5pt;height:68.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" fillcolor="#7030a0" strokecolor="#243f60 [1604]" strokeweight="1pt">
                <v:stroke joinstyle="miter"/>
                <v:path arrowok="t"/>
                <v:textbox>
                  <w:txbxContent>
                    <w:p w14:paraId="715E67E4" w14:textId="77777777" w:rsidR="0017329F" w:rsidRDefault="0017329F" w:rsidP="002F5A08">
                      <w:pPr>
                        <w:jc w:val="center"/>
                      </w:pPr>
                      <w:r>
                        <w:t xml:space="preserve">Расчетная величина (не указана в выписках Сводного прогнозного баланса): </w:t>
                      </w:r>
                    </w:p>
                    <w:p w14:paraId="4DC4779C" w14:textId="77777777" w:rsidR="0017329F" w:rsidRDefault="0017329F" w:rsidP="002F5A08">
                      <w:pPr>
                        <w:jc w:val="center"/>
                      </w:pPr>
                      <w:r>
                        <w:t>Поступление в сеть ТСО для поставки потребителям субъекта Российской Федерации</w:t>
                      </w:r>
                    </w:p>
                    <w:p w14:paraId="052D772A" w14:textId="77777777" w:rsidR="0017329F" w:rsidRDefault="0017329F" w:rsidP="002F5A08">
                      <w:pPr>
                        <w:jc w:val="center"/>
                      </w:pPr>
                    </w:p>
                  </w:txbxContent>
                </v:textbox>
                <w10:wrap anchorx="margin"/>
              </v:roundrect>
            </w:pict>
          </mc:Fallback>
        </mc:AlternateContent>
      </w:r>
    </w:p>
    <w:p w14:paraId="34815A47"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61712F7B"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4624" behindDoc="0" locked="0" layoutInCell="1" allowOverlap="1" wp14:anchorId="773641D4" wp14:editId="77885E65">
                <wp:simplePos x="0" y="0"/>
                <wp:positionH relativeFrom="column">
                  <wp:posOffset>2043430</wp:posOffset>
                </wp:positionH>
                <wp:positionV relativeFrom="paragraph">
                  <wp:posOffset>221615</wp:posOffset>
                </wp:positionV>
                <wp:extent cx="368300" cy="3623945"/>
                <wp:effectExtent l="0" t="8573" r="23178" b="23177"/>
                <wp:wrapNone/>
                <wp:docPr id="45" name="Правая фигурная скобка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rot="5400000">
                          <a:off x="0" y="0"/>
                          <a:ext cx="368300" cy="362394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7B3A2B"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Правая фигурная скобка 45" o:spid="_x0000_s1026" type="#_x0000_t88" style="position:absolute;margin-left:160.9pt;margin-top:17.45pt;width:29pt;height:285.35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" adj="0" strokecolor="#4f81bd [3204]" strokeweight=".5pt">
                <v:stroke joinstyle="miter"/>
              </v:shape>
            </w:pict>
          </mc:Fallback>
        </mc:AlternateContent>
      </w:r>
    </w:p>
    <w:p w14:paraId="4E376BC8"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1552" behindDoc="0" locked="0" layoutInCell="1" allowOverlap="1" wp14:anchorId="459A369C" wp14:editId="482DEA7E">
                <wp:simplePos x="0" y="0"/>
                <wp:positionH relativeFrom="column">
                  <wp:posOffset>1205230</wp:posOffset>
                </wp:positionH>
                <wp:positionV relativeFrom="paragraph">
                  <wp:posOffset>53340</wp:posOffset>
                </wp:positionV>
                <wp:extent cx="45085" cy="733425"/>
                <wp:effectExtent l="95250" t="19050" r="69215" b="47625"/>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5085" cy="73342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05DE1" id="Прямая со стрелкой 46" o:spid="_x0000_s1026" type="#_x0000_t32" style="position:absolute;margin-left:94.9pt;margin-top:4.2pt;width:3.55pt;height:57.7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3600" behindDoc="0" locked="0" layoutInCell="1" allowOverlap="1" wp14:anchorId="2489CC3A" wp14:editId="556C887D">
                <wp:simplePos x="0" y="0"/>
                <wp:positionH relativeFrom="column">
                  <wp:posOffset>3310890</wp:posOffset>
                </wp:positionH>
                <wp:positionV relativeFrom="paragraph">
                  <wp:posOffset>34290</wp:posOffset>
                </wp:positionV>
                <wp:extent cx="85725" cy="752475"/>
                <wp:effectExtent l="38100" t="19050" r="66675" b="47625"/>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87F1E" id="Прямая со стрелкой 47" o:spid="_x0000_s1026" type="#_x0000_t32" style="position:absolute;margin-left:260.7pt;margin-top:2.7pt;width:6.75pt;height:5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" strokecolor="#4f81bd [3204]" strokeweight="3.5pt">
                <v:stroke endarrow="block" joinstyle="miter"/>
                <o:lock v:ext="edit" shapetype="f"/>
              </v:shape>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7696" behindDoc="0" locked="0" layoutInCell="1" allowOverlap="1" wp14:anchorId="3FBCFED3" wp14:editId="5088AF35">
                <wp:simplePos x="0" y="0"/>
                <wp:positionH relativeFrom="column">
                  <wp:posOffset>4829175</wp:posOffset>
                </wp:positionH>
                <wp:positionV relativeFrom="paragraph">
                  <wp:posOffset>53975</wp:posOffset>
                </wp:positionV>
                <wp:extent cx="85725" cy="752475"/>
                <wp:effectExtent l="38100" t="19050" r="66675" b="47625"/>
                <wp:wrapNone/>
                <wp:docPr id="4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725" cy="752475"/>
                        </a:xfrm>
                        <a:prstGeom prst="straightConnector1">
                          <a:avLst/>
                        </a:prstGeom>
                        <a:ln w="444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6E601" id="Прямая со стрелкой 48" o:spid="_x0000_s1026" type="#_x0000_t32" style="position:absolute;margin-left:380.25pt;margin-top:4.25pt;width:6.75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" strokecolor="#4f81bd [3204]" strokeweight="3.5pt">
                <v:stroke endarrow="block" joinstyle="miter"/>
                <o:lock v:ext="edit" shapetype="f"/>
              </v:shape>
            </w:pict>
          </mc:Fallback>
        </mc:AlternateContent>
      </w:r>
    </w:p>
    <w:p w14:paraId="3F2EB94A"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7E87195B"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6672" behindDoc="0" locked="0" layoutInCell="1" allowOverlap="1" wp14:anchorId="26B653D4" wp14:editId="3BBAC21C">
                <wp:simplePos x="0" y="0"/>
                <wp:positionH relativeFrom="column">
                  <wp:posOffset>4191000</wp:posOffset>
                </wp:positionH>
                <wp:positionV relativeFrom="paragraph">
                  <wp:posOffset>211455</wp:posOffset>
                </wp:positionV>
                <wp:extent cx="1908175" cy="866775"/>
                <wp:effectExtent l="0" t="0" r="15875" b="28575"/>
                <wp:wrapNone/>
                <wp:docPr id="49" name="Прямоугольник: скругленные углы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11A153" w14:textId="77777777" w:rsidR="0017329F" w:rsidRPr="006F7338" w:rsidRDefault="0017329F" w:rsidP="002F5A08">
                            <w:pPr>
                              <w:jc w:val="center"/>
                              <w:rPr>
                                <w:sz w:val="16"/>
                                <w:szCs w:val="16"/>
                              </w:rPr>
                            </w:pPr>
                            <w:r>
                              <w:t>Потери в сетях ТСО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B653D4" id="Прямоугольник: скругленные углы 49" o:spid="_x0000_s1038" style="position:absolute;left:0;text-align:left;margin-left:330pt;margin-top:16.65pt;width:150.25pt;height:68.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" fillcolor="#4f81bd [3204]" strokecolor="#243f60 [1604]" strokeweight="1pt">
                <v:stroke joinstyle="miter"/>
                <v:path arrowok="t"/>
                <v:textbox>
                  <w:txbxContent>
                    <w:p w14:paraId="2C11A153" w14:textId="77777777" w:rsidR="0017329F" w:rsidRPr="006F7338" w:rsidRDefault="0017329F" w:rsidP="002F5A08">
                      <w:pPr>
                        <w:jc w:val="center"/>
                        <w:rPr>
                          <w:sz w:val="16"/>
                          <w:szCs w:val="16"/>
                        </w:rPr>
                      </w:pPr>
                      <w:r>
                        <w:t>Потери в сетях ТСО</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0528" behindDoc="0" locked="0" layoutInCell="1" allowOverlap="1" wp14:anchorId="06B57AB3" wp14:editId="7B30E649">
                <wp:simplePos x="0" y="0"/>
                <wp:positionH relativeFrom="column">
                  <wp:posOffset>520065</wp:posOffset>
                </wp:positionH>
                <wp:positionV relativeFrom="paragraph">
                  <wp:posOffset>163195</wp:posOffset>
                </wp:positionV>
                <wp:extent cx="1504950" cy="895350"/>
                <wp:effectExtent l="0" t="0" r="19050" b="19050"/>
                <wp:wrapNone/>
                <wp:docPr id="50" name="Прямоугольник: скругленные углы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04950" cy="8953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6B75C3" w14:textId="77777777" w:rsidR="0017329F" w:rsidRDefault="0017329F" w:rsidP="002F5A08">
                            <w:pPr>
                              <w:jc w:val="center"/>
                            </w:pPr>
                            <w:r>
                              <w:t>Полезный отпуск потребителям ЕНЭС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B57AB3" id="Прямоугольник: скругленные углы 50" o:spid="_x0000_s1039" style="position:absolute;left:0;text-align:left;margin-left:40.95pt;margin-top:12.85pt;width:118.5pt;height:7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" fillcolor="#4f81bd [3204]" strokecolor="#243f60 [1604]" strokeweight="1pt">
                <v:stroke joinstyle="miter"/>
                <v:path arrowok="t"/>
                <v:textbox>
                  <w:txbxContent>
                    <w:p w14:paraId="706B75C3" w14:textId="77777777" w:rsidR="0017329F" w:rsidRDefault="0017329F" w:rsidP="002F5A08">
                      <w:pPr>
                        <w:jc w:val="center"/>
                      </w:pPr>
                      <w:r>
                        <w:t>Полезный отпуск потребителям ЕНЭС</w:t>
                      </w:r>
                    </w:p>
                  </w:txbxContent>
                </v:textbox>
              </v:roundrect>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2576" behindDoc="0" locked="0" layoutInCell="1" allowOverlap="1" wp14:anchorId="1DFF86BE" wp14:editId="6EE0E330">
                <wp:simplePos x="0" y="0"/>
                <wp:positionH relativeFrom="column">
                  <wp:posOffset>2120265</wp:posOffset>
                </wp:positionH>
                <wp:positionV relativeFrom="paragraph">
                  <wp:posOffset>172720</wp:posOffset>
                </wp:positionV>
                <wp:extent cx="1908175" cy="866775"/>
                <wp:effectExtent l="0" t="0" r="15875" b="28575"/>
                <wp:wrapNone/>
                <wp:docPr id="51" name="Прямоугольник: скругленные углы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8175" cy="8667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957570" w14:textId="77777777" w:rsidR="0017329F" w:rsidRPr="006F7338" w:rsidRDefault="0017329F" w:rsidP="002F5A08">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F86BE" id="Прямоугольник: скругленные углы 51" o:spid="_x0000_s1040" style="position:absolute;left:0;text-align:left;margin-left:166.95pt;margin-top:13.6pt;width:150.25pt;height:6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" fillcolor="#4f81bd [3204]" strokecolor="#243f60 [1604]" strokeweight="1pt">
                <v:stroke joinstyle="miter"/>
                <v:path arrowok="t"/>
                <v:textbox>
                  <w:txbxContent>
                    <w:p w14:paraId="21957570" w14:textId="77777777" w:rsidR="0017329F" w:rsidRPr="006F7338" w:rsidRDefault="0017329F" w:rsidP="002F5A08">
                      <w:pPr>
                        <w:jc w:val="center"/>
                        <w:rPr>
                          <w:sz w:val="16"/>
                          <w:szCs w:val="16"/>
                        </w:rPr>
                      </w:pPr>
                      <w:r>
                        <w:t xml:space="preserve">Полезный отпуск конечным потребителям </w:t>
                      </w:r>
                      <w:r w:rsidRPr="006F7338">
                        <w:rPr>
                          <w:sz w:val="16"/>
                          <w:szCs w:val="16"/>
                        </w:rPr>
                        <w:t>(расчет по единым котловым тарифам)</w:t>
                      </w:r>
                    </w:p>
                  </w:txbxContent>
                </v:textbox>
              </v:roundrect>
            </w:pict>
          </mc:Fallback>
        </mc:AlternateContent>
      </w:r>
    </w:p>
    <w:p w14:paraId="1FE4B138"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236F803F"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0797AEA2"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62336" behindDoc="0" locked="0" layoutInCell="1" allowOverlap="1" wp14:anchorId="4478A32C" wp14:editId="631896D7">
                <wp:simplePos x="0" y="0"/>
                <wp:positionH relativeFrom="column">
                  <wp:posOffset>4882515</wp:posOffset>
                </wp:positionH>
                <wp:positionV relativeFrom="paragraph">
                  <wp:posOffset>98425</wp:posOffset>
                </wp:positionV>
                <wp:extent cx="400050" cy="466725"/>
                <wp:effectExtent l="0" t="0" r="0" b="0"/>
                <wp:wrapNone/>
                <wp:docPr id="2" name="Равно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400050" cy="466725"/>
                        </a:xfrm>
                        <a:custGeom>
                          <a:avLst/>
                          <a:gdLst>
                            <a:gd name="T0" fmla="*/ 53027 w 400050"/>
                            <a:gd name="T1" fmla="*/ 96145 h 466725"/>
                            <a:gd name="T2" fmla="*/ 347023 w 400050"/>
                            <a:gd name="T3" fmla="*/ 96145 h 466725"/>
                            <a:gd name="T4" fmla="*/ 347023 w 400050"/>
                            <a:gd name="T5" fmla="*/ 205919 h 466725"/>
                            <a:gd name="T6" fmla="*/ 53027 w 400050"/>
                            <a:gd name="T7" fmla="*/ 205919 h 466725"/>
                            <a:gd name="T8" fmla="*/ 53027 w 400050"/>
                            <a:gd name="T9" fmla="*/ 96145 h 466725"/>
                            <a:gd name="T10" fmla="*/ 53027 w 400050"/>
                            <a:gd name="T11" fmla="*/ 260806 h 466725"/>
                            <a:gd name="T12" fmla="*/ 347023 w 400050"/>
                            <a:gd name="T13" fmla="*/ 260806 h 466725"/>
                            <a:gd name="T14" fmla="*/ 347023 w 400050"/>
                            <a:gd name="T15" fmla="*/ 370580 h 466725"/>
                            <a:gd name="T16" fmla="*/ 53027 w 400050"/>
                            <a:gd name="T17" fmla="*/ 370580 h 466725"/>
                            <a:gd name="T18" fmla="*/ 53027 w 400050"/>
                            <a:gd name="T19" fmla="*/ 260806 h 46672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400050" h="466725">
                              <a:moveTo>
                                <a:pt x="53027" y="96145"/>
                              </a:moveTo>
                              <a:lnTo>
                                <a:pt x="347023" y="96145"/>
                              </a:lnTo>
                              <a:lnTo>
                                <a:pt x="347023" y="205919"/>
                              </a:lnTo>
                              <a:lnTo>
                                <a:pt x="53027" y="205919"/>
                              </a:lnTo>
                              <a:lnTo>
                                <a:pt x="53027" y="96145"/>
                              </a:lnTo>
                              <a:close/>
                              <a:moveTo>
                                <a:pt x="53027" y="260806"/>
                              </a:moveTo>
                              <a:lnTo>
                                <a:pt x="347023" y="260806"/>
                              </a:lnTo>
                              <a:lnTo>
                                <a:pt x="347023" y="370580"/>
                              </a:lnTo>
                              <a:lnTo>
                                <a:pt x="53027" y="370580"/>
                              </a:lnTo>
                              <a:lnTo>
                                <a:pt x="53027" y="260806"/>
                              </a:lnTo>
                              <a:close/>
                            </a:path>
                          </a:pathLst>
                        </a:custGeom>
                        <a:solidFill>
                          <a:schemeClr val="accent1">
                            <a:lumMod val="100000"/>
                            <a:lumOff val="0"/>
                          </a:schemeClr>
                        </a:solidFill>
                        <a:ln w="12700">
                          <a:solidFill>
                            <a:schemeClr val="accent1">
                              <a:lumMod val="50000"/>
                              <a:lumOff val="0"/>
                            </a:schemeClr>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26540679" id="Равно 52" o:spid="_x0000_s1026" style="position:absolute;margin-left:384.45pt;margin-top:7.75pt;width:31.5pt;height:36.75pt;rotation:-9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00050,46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" path="m53027,96145r293996,l347023,205919r-293996,l53027,96145xm53027,260806r293996,l347023,370580r-293996,l53027,260806xe" fillcolor="#4f81bd [3204]" strokecolor="#243f60 [1604]" strokeweight="1pt">
                <v:stroke joinstyle="miter"/>
                <v:path arrowok="t" o:connecttype="custom" o:connectlocs="53027,96145;347023,96145;347023,205919;53027,205919;53027,96145;53027,260806;347023,260806;347023,370580;53027,370580;53027,260806" o:connectangles="0,0,0,0,0,0,0,0,0,0"/>
              </v:shape>
            </w:pict>
          </mc:Fallback>
        </mc:AlternateContent>
      </w:r>
    </w:p>
    <w:p w14:paraId="611323BD"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364EEDEA"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Pr>
          <w:rFonts w:ascii="Myriad Pro" w:eastAsiaTheme="minorHAnsi" w:hAnsi="Myriad Pro" w:cstheme="minorBidi"/>
          <w:noProof/>
          <w:sz w:val="26"/>
          <w:szCs w:val="26"/>
          <w:lang w:val="ru-RU"/>
        </w:rPr>
        <mc:AlternateContent>
          <mc:Choice Requires="wps">
            <w:drawing>
              <wp:anchor distT="0" distB="0" distL="114300" distR="114300" simplePos="0" relativeHeight="251678720" behindDoc="0" locked="0" layoutInCell="1" allowOverlap="1" wp14:anchorId="415F975D" wp14:editId="0B3E9BC9">
                <wp:simplePos x="0" y="0"/>
                <wp:positionH relativeFrom="page">
                  <wp:posOffset>5295265</wp:posOffset>
                </wp:positionH>
                <wp:positionV relativeFrom="paragraph">
                  <wp:posOffset>8255</wp:posOffset>
                </wp:positionV>
                <wp:extent cx="1812925" cy="876300"/>
                <wp:effectExtent l="0" t="0" r="15875" b="19050"/>
                <wp:wrapNone/>
                <wp:docPr id="53" name="Овал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2925"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4EF35D" w14:textId="77777777" w:rsidR="0017329F" w:rsidRPr="006F7338" w:rsidRDefault="0017329F" w:rsidP="002F5A08">
                            <w:pPr>
                              <w:jc w:val="center"/>
                              <w:rPr>
                                <w:color w:val="000000" w:themeColor="text1"/>
                              </w:rPr>
                            </w:pPr>
                            <w:r>
                              <w:rPr>
                                <w:color w:val="000000" w:themeColor="text1"/>
                              </w:rPr>
                              <w:t>Отражено в Сводном балансе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5F975D" id="Овал 53" o:spid="_x0000_s1041" style="position:absolute;left:0;text-align:left;margin-left:416.95pt;margin-top:.65pt;width:142.75pt;height:69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" fillcolor="#b2a1c7 [1943]" strokecolor="#243f60 [1604]" strokeweight="1pt">
                <v:stroke joinstyle="miter"/>
                <v:path arrowok="t"/>
                <v:textbox>
                  <w:txbxContent>
                    <w:p w14:paraId="5A4EF35D" w14:textId="77777777" w:rsidR="0017329F" w:rsidRPr="006F7338" w:rsidRDefault="0017329F" w:rsidP="002F5A08">
                      <w:pPr>
                        <w:jc w:val="center"/>
                        <w:rPr>
                          <w:color w:val="000000" w:themeColor="text1"/>
                        </w:rPr>
                      </w:pPr>
                      <w:r>
                        <w:rPr>
                          <w:color w:val="000000" w:themeColor="text1"/>
                        </w:rPr>
                        <w:t>Отражено в Сводном балансе</w:t>
                      </w:r>
                    </w:p>
                  </w:txbxContent>
                </v:textbox>
                <w10:wrap anchorx="page"/>
              </v:oval>
            </w:pict>
          </mc:Fallback>
        </mc:AlternateContent>
      </w:r>
      <w:r>
        <w:rPr>
          <w:rFonts w:ascii="Myriad Pro" w:eastAsiaTheme="minorHAnsi" w:hAnsi="Myriad Pro" w:cstheme="minorBidi"/>
          <w:noProof/>
          <w:sz w:val="26"/>
          <w:szCs w:val="26"/>
          <w:lang w:val="ru-RU"/>
        </w:rPr>
        <mc:AlternateContent>
          <mc:Choice Requires="wps">
            <w:drawing>
              <wp:anchor distT="0" distB="0" distL="114300" distR="114300" simplePos="0" relativeHeight="251675648" behindDoc="0" locked="0" layoutInCell="1" allowOverlap="1" wp14:anchorId="7BEB2F0E" wp14:editId="08791F68">
                <wp:simplePos x="0" y="0"/>
                <wp:positionH relativeFrom="column">
                  <wp:posOffset>653415</wp:posOffset>
                </wp:positionH>
                <wp:positionV relativeFrom="paragraph">
                  <wp:posOffset>8255</wp:posOffset>
                </wp:positionV>
                <wp:extent cx="3200400" cy="876300"/>
                <wp:effectExtent l="0" t="0" r="19050" b="19050"/>
                <wp:wrapNone/>
                <wp:docPr id="54" name="Овал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00400" cy="876300"/>
                        </a:xfrm>
                        <a:prstGeom prst="ellipse">
                          <a:avLst/>
                        </a:prstGeom>
                        <a:solidFill>
                          <a:schemeClr val="accent4">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C085C92" w14:textId="77777777" w:rsidR="0017329F" w:rsidRPr="006F7338" w:rsidRDefault="0017329F" w:rsidP="002F5A08">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oval w14:anchorId="7BEB2F0E" id="Овал 54" o:spid="_x0000_s1042" style="position:absolute;left:0;text-align:left;margin-left:51.45pt;margin-top:.65pt;width:252pt;height:6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" fillcolor="#b2a1c7 [1943]" strokecolor="#243f60 [1604]" strokeweight="1pt">
                <v:stroke joinstyle="miter"/>
                <v:path arrowok="t"/>
                <v:textbox>
                  <w:txbxContent>
                    <w:p w14:paraId="6C085C92" w14:textId="77777777" w:rsidR="0017329F" w:rsidRPr="006F7338" w:rsidRDefault="0017329F" w:rsidP="002F5A08">
                      <w:pPr>
                        <w:jc w:val="center"/>
                        <w:rPr>
                          <w:color w:val="000000" w:themeColor="text1"/>
                        </w:rPr>
                      </w:pPr>
                      <w:r>
                        <w:rPr>
                          <w:color w:val="000000" w:themeColor="text1"/>
                        </w:rPr>
                        <w:t>Распределение производится</w:t>
                      </w:r>
                      <w:r w:rsidRPr="006F7338">
                        <w:rPr>
                          <w:color w:val="000000" w:themeColor="text1"/>
                        </w:rPr>
                        <w:t xml:space="preserve"> регулирующи</w:t>
                      </w:r>
                      <w:r>
                        <w:rPr>
                          <w:color w:val="000000" w:themeColor="text1"/>
                        </w:rPr>
                        <w:t>м</w:t>
                      </w:r>
                      <w:r w:rsidRPr="006F7338">
                        <w:rPr>
                          <w:color w:val="000000" w:themeColor="text1"/>
                        </w:rPr>
                        <w:t xml:space="preserve"> орган</w:t>
                      </w:r>
                      <w:r>
                        <w:rPr>
                          <w:color w:val="000000" w:themeColor="text1"/>
                        </w:rPr>
                        <w:t>ом субъекта РФ</w:t>
                      </w:r>
                    </w:p>
                  </w:txbxContent>
                </v:textbox>
              </v:oval>
            </w:pict>
          </mc:Fallback>
        </mc:AlternateContent>
      </w:r>
    </w:p>
    <w:p w14:paraId="0D0A0533"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54762B2D"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28FAAAE2" w14:textId="77777777" w:rsidR="00BB28BB" w:rsidRDefault="00BB28BB"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p>
    <w:p w14:paraId="54633949" w14:textId="5088BE55"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Исполнитель предлагает </w:t>
      </w:r>
      <w:r>
        <w:rPr>
          <w:rFonts w:ascii="Myriad Pro" w:eastAsiaTheme="minorHAnsi" w:hAnsi="Myriad Pro" w:cstheme="minorBidi"/>
          <w:sz w:val="26"/>
          <w:szCs w:val="26"/>
          <w:lang w:val="ru-RU"/>
        </w:rPr>
        <w:t>Карельскому филиалу ПАО «МРСК Северо-Запада»</w:t>
      </w:r>
      <w:r w:rsidRPr="005C4758">
        <w:rPr>
          <w:rFonts w:ascii="Myriad Pro" w:eastAsiaTheme="minorHAnsi" w:hAnsi="Myriad Pro" w:cstheme="minorBidi"/>
          <w:sz w:val="26"/>
          <w:szCs w:val="26"/>
          <w:lang w:val="ru-RU"/>
        </w:rPr>
        <w:t xml:space="preserve"> в целях исключения недополученных доходов по независящим от </w:t>
      </w:r>
      <w:r>
        <w:rPr>
          <w:rFonts w:ascii="Myriad Pro" w:eastAsiaTheme="minorHAnsi" w:hAnsi="Myriad Pro" w:cstheme="minorBidi"/>
          <w:sz w:val="26"/>
          <w:szCs w:val="26"/>
          <w:lang w:val="ru-RU"/>
        </w:rPr>
        <w:t>Карельского филиала ПАО «МРСК Северо-Запада»</w:t>
      </w:r>
      <w:r w:rsidRPr="005C4758">
        <w:rPr>
          <w:rFonts w:ascii="Myriad Pro" w:eastAsiaTheme="minorHAnsi" w:hAnsi="Myriad Pro" w:cstheme="minorBidi"/>
          <w:sz w:val="26"/>
          <w:szCs w:val="26"/>
          <w:lang w:val="ru-RU"/>
        </w:rPr>
        <w:t xml:space="preserve"> причинам, с регулирующими органами субъектов Российской Федерации, с ФАС России и иными участниками процесса энергоснабжения более четко формировать объемы потребления электрической энергии и мощности с учетом анализа по фактическим данным.</w:t>
      </w:r>
    </w:p>
    <w:p w14:paraId="7D997A7C"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lastRenderedPageBreak/>
        <w:t>В целях более корректного формирования показателей также рекомендуется проводить дополнительный анализ, формируя показатели исходя из полезного отпуска по конечным потребителям субъекта Российской Федерации по формуле:</w:t>
      </w:r>
    </w:p>
    <w:p w14:paraId="03FCE681" w14:textId="77777777" w:rsidR="002F5A08" w:rsidRPr="005C475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Полезный отпуск конечным потребителям + потери в сетях ТСО (публикуются на сайтах ТСО в рамках исполнения положений Стандартов раскрытия информации № 24) + полезный отпуск электрической энергии потребителям услуг по передаче электрической энергии ПАО «ФСК ЕЭС» + собственные нужды станций + потери в сетях ЕНЭС (публикуется на сайте в рамках исполнения положений Стандартов раскрытия информации № 24, или расчет исходя из норматива потерь, утвержденного Минэнерго России). </w:t>
      </w:r>
    </w:p>
    <w:p w14:paraId="1823954B" w14:textId="77777777" w:rsidR="002F5A08" w:rsidRDefault="002F5A08" w:rsidP="002F5A08">
      <w:pPr>
        <w:pStyle w:val="s1"/>
        <w:shd w:val="clear" w:color="auto" w:fill="FFFFFF"/>
        <w:spacing w:before="0" w:beforeAutospacing="0" w:after="0" w:afterAutospacing="0" w:line="360" w:lineRule="auto"/>
        <w:ind w:firstLine="709"/>
        <w:jc w:val="both"/>
        <w:rPr>
          <w:rFonts w:ascii="Myriad Pro" w:eastAsiaTheme="minorHAnsi" w:hAnsi="Myriad Pro" w:cstheme="minorBidi"/>
          <w:sz w:val="26"/>
          <w:szCs w:val="26"/>
          <w:lang w:val="ru-RU"/>
        </w:rPr>
      </w:pPr>
      <w:r w:rsidRPr="005C4758">
        <w:rPr>
          <w:rFonts w:ascii="Myriad Pro" w:eastAsiaTheme="minorHAnsi" w:hAnsi="Myriad Pro" w:cstheme="minorBidi"/>
          <w:sz w:val="26"/>
          <w:szCs w:val="26"/>
          <w:lang w:val="ru-RU"/>
        </w:rPr>
        <w:t xml:space="preserve">Данная величина должна быть сопоставима с объемом энергопотребления субъекта Российской Федерации. Данные объемы ФАС России на заседании Правления по утверждению Сводного прогнозного баланса озвучиваются для каждого субъекта Российской Федерации. Нормальная волатильность при определении показателя при двух вышеуказанных подходах до ±2%. </w:t>
      </w:r>
    </w:p>
    <w:p w14:paraId="28231B17" w14:textId="77777777" w:rsidR="002F5A08" w:rsidRPr="00E24DDD" w:rsidRDefault="002F5A08" w:rsidP="002F5A08">
      <w:pPr>
        <w:spacing w:line="360" w:lineRule="auto"/>
        <w:ind w:firstLine="709"/>
        <w:jc w:val="both"/>
        <w:rPr>
          <w:rFonts w:ascii="Myriad Pro" w:eastAsiaTheme="minorHAnsi" w:hAnsi="Myriad Pro" w:cstheme="minorBidi"/>
          <w:sz w:val="26"/>
          <w:szCs w:val="26"/>
        </w:rPr>
      </w:pPr>
      <w:r>
        <w:rPr>
          <w:rFonts w:ascii="Myriad Pro" w:eastAsiaTheme="minorHAnsi" w:hAnsi="Myriad Pro" w:cstheme="minorBidi"/>
          <w:sz w:val="26"/>
          <w:szCs w:val="26"/>
        </w:rPr>
        <w:t xml:space="preserve">Дополнительно в обоснование представленной информации, Исполнителем рекомендуется направлять органу регулирования статистическую информацию согласно утвержденных федеральных форм статистического наблюдения, в том числе своевременно выявлять ошибки в представленных формах и направлять корректировочные формы согласно положений </w:t>
      </w:r>
      <w:r w:rsidRPr="00E24DDD">
        <w:rPr>
          <w:rFonts w:ascii="Myriad Pro" w:eastAsiaTheme="minorHAnsi" w:hAnsi="Myriad Pro" w:cstheme="minorBidi"/>
          <w:sz w:val="26"/>
          <w:szCs w:val="26"/>
        </w:rPr>
        <w:t>Федеральн</w:t>
      </w:r>
      <w:r>
        <w:rPr>
          <w:rFonts w:ascii="Myriad Pro" w:eastAsiaTheme="minorHAnsi" w:hAnsi="Myriad Pro" w:cstheme="minorBidi"/>
          <w:sz w:val="26"/>
          <w:szCs w:val="26"/>
        </w:rPr>
        <w:t>ого</w:t>
      </w:r>
      <w:r w:rsidRPr="00E24DDD">
        <w:rPr>
          <w:rFonts w:ascii="Myriad Pro" w:eastAsiaTheme="minorHAnsi" w:hAnsi="Myriad Pro" w:cstheme="minorBidi"/>
          <w:sz w:val="26"/>
          <w:szCs w:val="26"/>
        </w:rPr>
        <w:t xml:space="preserve"> закон</w:t>
      </w:r>
      <w:r>
        <w:rPr>
          <w:rFonts w:ascii="Myriad Pro" w:eastAsiaTheme="minorHAnsi" w:hAnsi="Myriad Pro" w:cstheme="minorBidi"/>
          <w:sz w:val="26"/>
          <w:szCs w:val="26"/>
        </w:rPr>
        <w:t>а</w:t>
      </w:r>
      <w:r w:rsidRPr="00E24DDD">
        <w:rPr>
          <w:rFonts w:ascii="Myriad Pro" w:eastAsiaTheme="minorHAnsi" w:hAnsi="Myriad Pro" w:cstheme="minorBidi"/>
          <w:sz w:val="26"/>
          <w:szCs w:val="26"/>
        </w:rPr>
        <w:t xml:space="preserve"> от 29</w:t>
      </w:r>
      <w:r>
        <w:rPr>
          <w:rFonts w:ascii="Myriad Pro" w:eastAsiaTheme="minorHAnsi" w:hAnsi="Myriad Pro" w:cstheme="minorBidi"/>
          <w:sz w:val="26"/>
          <w:szCs w:val="26"/>
        </w:rPr>
        <w:t>11.2007</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282-ФЗ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официальном статистическом учете и системе государственной статистики в Российской Федерации</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w:t>
      </w:r>
      <w:r>
        <w:rPr>
          <w:rFonts w:ascii="Myriad Pro" w:eastAsiaTheme="minorHAnsi" w:hAnsi="Myriad Pro" w:cstheme="minorBidi"/>
          <w:sz w:val="26"/>
          <w:szCs w:val="26"/>
        </w:rPr>
        <w:t xml:space="preserve">и </w:t>
      </w:r>
      <w:hyperlink r:id="rId15" w:history="1">
        <w:r>
          <w:rPr>
            <w:rFonts w:ascii="Myriad Pro" w:eastAsiaTheme="minorHAnsi" w:hAnsi="Myriad Pro" w:cstheme="minorBidi"/>
            <w:sz w:val="26"/>
            <w:szCs w:val="26"/>
          </w:rPr>
          <w:t>п</w:t>
        </w:r>
        <w:r w:rsidRPr="00E24DDD">
          <w:rPr>
            <w:rFonts w:ascii="Myriad Pro" w:eastAsiaTheme="minorHAnsi" w:hAnsi="Myriad Pro" w:cstheme="minorBidi"/>
            <w:sz w:val="26"/>
            <w:szCs w:val="26"/>
          </w:rPr>
          <w:t>остановлени</w:t>
        </w:r>
        <w:r>
          <w:rPr>
            <w:rFonts w:ascii="Myriad Pro" w:eastAsiaTheme="minorHAnsi" w:hAnsi="Myriad Pro" w:cstheme="minorBidi"/>
            <w:sz w:val="26"/>
            <w:szCs w:val="26"/>
          </w:rPr>
          <w:t>я</w:t>
        </w:r>
        <w:r w:rsidRPr="00E24DDD">
          <w:rPr>
            <w:rFonts w:ascii="Myriad Pro" w:eastAsiaTheme="minorHAnsi" w:hAnsi="Myriad Pro" w:cstheme="minorBidi"/>
            <w:sz w:val="26"/>
            <w:szCs w:val="26"/>
          </w:rPr>
          <w:t xml:space="preserve"> Правительства Р</w:t>
        </w:r>
        <w:r>
          <w:rPr>
            <w:rFonts w:ascii="Myriad Pro" w:eastAsiaTheme="minorHAnsi" w:hAnsi="Myriad Pro" w:cstheme="minorBidi"/>
            <w:sz w:val="26"/>
            <w:szCs w:val="26"/>
          </w:rPr>
          <w:t xml:space="preserve">оссийской </w:t>
        </w:r>
        <w:r w:rsidRPr="00E24DDD">
          <w:rPr>
            <w:rFonts w:ascii="Myriad Pro" w:eastAsiaTheme="minorHAnsi" w:hAnsi="Myriad Pro" w:cstheme="minorBidi"/>
            <w:sz w:val="26"/>
            <w:szCs w:val="26"/>
          </w:rPr>
          <w:t>Ф</w:t>
        </w:r>
        <w:r>
          <w:rPr>
            <w:rFonts w:ascii="Myriad Pro" w:eastAsiaTheme="minorHAnsi" w:hAnsi="Myriad Pro" w:cstheme="minorBidi"/>
            <w:sz w:val="26"/>
            <w:szCs w:val="26"/>
          </w:rPr>
          <w:t>едерации</w:t>
        </w:r>
        <w:r w:rsidRPr="00E24DDD">
          <w:rPr>
            <w:rFonts w:ascii="Myriad Pro" w:eastAsiaTheme="minorHAnsi" w:hAnsi="Myriad Pro" w:cstheme="minorBidi"/>
            <w:sz w:val="26"/>
            <w:szCs w:val="26"/>
          </w:rPr>
          <w:t xml:space="preserve"> от 18.08.2008 </w:t>
        </w:r>
        <w:r>
          <w:rPr>
            <w:rFonts w:ascii="Myriad Pro" w:eastAsiaTheme="minorHAnsi" w:hAnsi="Myriad Pro" w:cstheme="minorBidi"/>
            <w:sz w:val="26"/>
            <w:szCs w:val="26"/>
          </w:rPr>
          <w:t>№</w:t>
        </w:r>
        <w:r w:rsidRPr="00E24DDD">
          <w:rPr>
            <w:rFonts w:ascii="Myriad Pro" w:eastAsiaTheme="minorHAnsi" w:hAnsi="Myriad Pro" w:cstheme="minorBidi"/>
            <w:sz w:val="26"/>
            <w:szCs w:val="26"/>
          </w:rPr>
          <w:t xml:space="preserve"> 620  </w:t>
        </w:r>
        <w:r>
          <w:rPr>
            <w:rFonts w:ascii="Myriad Pro" w:eastAsiaTheme="minorHAnsi" w:hAnsi="Myriad Pro" w:cstheme="minorBidi"/>
            <w:sz w:val="26"/>
            <w:szCs w:val="26"/>
          </w:rPr>
          <w:t>«</w:t>
        </w:r>
        <w:r w:rsidRPr="00E24DDD">
          <w:rPr>
            <w:rFonts w:ascii="Myriad Pro" w:eastAsiaTheme="minorHAnsi" w:hAnsi="Myriad Pro" w:cstheme="minorBidi"/>
            <w:sz w:val="26"/>
            <w:szCs w:val="26"/>
          </w:rPr>
          <w:t>Об условиях предоставления в обязательном порядке первичных статистических данных и административных данных субъектам официального статистического учета</w:t>
        </w:r>
        <w:r>
          <w:rPr>
            <w:rFonts w:ascii="Myriad Pro" w:eastAsiaTheme="minorHAnsi" w:hAnsi="Myriad Pro" w:cstheme="minorBidi"/>
            <w:sz w:val="26"/>
            <w:szCs w:val="26"/>
          </w:rPr>
          <w:t>»</w:t>
        </w:r>
      </w:hyperlink>
      <w:r>
        <w:rPr>
          <w:rFonts w:ascii="Myriad Pro" w:eastAsiaTheme="minorHAnsi" w:hAnsi="Myriad Pro" w:cstheme="minorBidi"/>
          <w:sz w:val="26"/>
          <w:szCs w:val="26"/>
        </w:rPr>
        <w:t xml:space="preserve">. </w:t>
      </w:r>
    </w:p>
    <w:p w14:paraId="03774172" w14:textId="76631679" w:rsidR="00BD34AD" w:rsidRDefault="00BD34AD" w:rsidP="00A31541">
      <w:pPr>
        <w:spacing w:line="360" w:lineRule="auto"/>
        <w:contextualSpacing/>
        <w:jc w:val="both"/>
        <w:rPr>
          <w:rFonts w:ascii="Myriad Pro" w:hAnsi="Myriad Pro"/>
          <w:sz w:val="26"/>
          <w:szCs w:val="26"/>
        </w:rPr>
      </w:pPr>
    </w:p>
    <w:p w14:paraId="0D7546F6" w14:textId="3BF31167" w:rsidR="00DA79DF" w:rsidRPr="00BD34AD" w:rsidRDefault="00BD34AD" w:rsidP="00BB28BB">
      <w:pPr>
        <w:pStyle w:val="21"/>
        <w:numPr>
          <w:ilvl w:val="0"/>
          <w:numId w:val="2"/>
        </w:numPr>
        <w:spacing w:before="0" w:line="360" w:lineRule="auto"/>
        <w:ind w:left="567" w:hanging="567"/>
        <w:jc w:val="both"/>
        <w:rPr>
          <w:rFonts w:ascii="Myriad Pro" w:hAnsi="Myriad Pro"/>
          <w:b/>
          <w:color w:val="4F6228" w:themeColor="accent3" w:themeShade="80"/>
          <w:sz w:val="28"/>
          <w:szCs w:val="28"/>
        </w:rPr>
      </w:pPr>
      <w:bookmarkStart w:id="65" w:name="_Toc53614014"/>
      <w:r w:rsidRPr="00BD34AD">
        <w:rPr>
          <w:rFonts w:ascii="Myriad Pro" w:eastAsia="Times New Roman" w:hAnsi="Myriad Pro" w:cs="Times New Roman"/>
          <w:color w:val="auto"/>
        </w:rPr>
        <w:br w:type="page"/>
      </w:r>
      <w:bookmarkStart w:id="66" w:name="_Toc53664266"/>
      <w:r w:rsidR="00DA79DF" w:rsidRPr="00BD34AD">
        <w:rPr>
          <w:rFonts w:ascii="Myriad Pro" w:hAnsi="Myriad Pro"/>
          <w:b/>
          <w:color w:val="4F6228" w:themeColor="accent3" w:themeShade="80"/>
          <w:sz w:val="28"/>
          <w:szCs w:val="28"/>
        </w:rPr>
        <w:lastRenderedPageBreak/>
        <w:t>Рекомендации и предложения по формированию необходимой валовой выручки, принимаемой Государственным комитетом Республики Карелия по ценам и тарифам в расчет тарифов Карельского филиала ПАО «МРСК Северо-Запада»</w:t>
      </w:r>
      <w:bookmarkEnd w:id="65"/>
      <w:bookmarkEnd w:id="66"/>
    </w:p>
    <w:p w14:paraId="2E91CB01" w14:textId="77777777" w:rsidR="00DA79DF" w:rsidRDefault="00DA79DF" w:rsidP="00BB28BB">
      <w:pPr>
        <w:pStyle w:val="21"/>
        <w:keepNext w:val="0"/>
        <w:keepLines w:val="0"/>
        <w:numPr>
          <w:ilvl w:val="1"/>
          <w:numId w:val="2"/>
        </w:numPr>
        <w:spacing w:before="0" w:line="360" w:lineRule="auto"/>
        <w:ind w:left="567" w:hanging="567"/>
        <w:jc w:val="both"/>
        <w:rPr>
          <w:rFonts w:ascii="Myriad Pro" w:hAnsi="Myriad Pro"/>
          <w:b/>
          <w:color w:val="4F6228" w:themeColor="accent3" w:themeShade="80"/>
          <w:sz w:val="28"/>
          <w:szCs w:val="28"/>
        </w:rPr>
      </w:pPr>
      <w:bookmarkStart w:id="67" w:name="_Toc53614015"/>
      <w:bookmarkStart w:id="68" w:name="_Toc53664267"/>
      <w:r>
        <w:rPr>
          <w:rFonts w:ascii="Myriad Pro" w:hAnsi="Myriad Pro"/>
          <w:b/>
          <w:color w:val="4F6228" w:themeColor="accent3" w:themeShade="80"/>
          <w:sz w:val="28"/>
          <w:szCs w:val="28"/>
        </w:rPr>
        <w:t>Определение индекса эффективности</w:t>
      </w:r>
      <w:bookmarkEnd w:id="67"/>
      <w:bookmarkEnd w:id="68"/>
    </w:p>
    <w:p w14:paraId="0076557F"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Согласно п. 7 Методических указаний № 421-э расчет индекса эффективности ОПР и величины базового уровня ОПР с применением метода сравнения аналогов 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56BA944B"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4ED7F310"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4D948EBE"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определенных следующим образом:</w:t>
      </w:r>
    </w:p>
    <w:p w14:paraId="5734F85F"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27"/>
        </w:rPr>
        <w:drawing>
          <wp:inline distT="0" distB="0" distL="0" distR="0" wp14:anchorId="1B31EE08" wp14:editId="65855C61">
            <wp:extent cx="1890395" cy="50101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90395" cy="50101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(1),</w:t>
      </w:r>
    </w:p>
    <w:p w14:paraId="26293D30"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p>
    <w:p w14:paraId="171D2AC3"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54FE49E3"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noProof/>
          <w:color w:val="0D0D0D" w:themeColor="text1" w:themeTint="F2"/>
          <w:position w:val="-10"/>
        </w:rPr>
        <w:drawing>
          <wp:inline distT="0" distB="0" distL="0" distR="0" wp14:anchorId="4835ED46" wp14:editId="57DC6FD1">
            <wp:extent cx="255270" cy="299085"/>
            <wp:effectExtent l="0" t="0" r="0" b="571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270" cy="29908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рейтинга эффективности ТСО n в году i.</w:t>
      </w:r>
    </w:p>
    <w:p w14:paraId="3A657B82"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 xml:space="preserve">  </w:t>
      </w:r>
      <w:r w:rsidRPr="00D753BB">
        <w:rPr>
          <w:noProof/>
          <w:color w:val="0D0D0D" w:themeColor="text1" w:themeTint="F2"/>
          <w:position w:val="-10"/>
        </w:rPr>
        <w:drawing>
          <wp:inline distT="0" distB="0" distL="0" distR="0" wp14:anchorId="3EBA9984" wp14:editId="17A028B5">
            <wp:extent cx="307975" cy="299085"/>
            <wp:effectExtent l="0" t="0" r="0" b="571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975" cy="299085"/>
                    </a:xfrm>
                    <a:prstGeom prst="rect">
                      <a:avLst/>
                    </a:prstGeom>
                    <a:noFill/>
                    <a:ln>
                      <a:noFill/>
                    </a:ln>
                  </pic:spPr>
                </pic:pic>
              </a:graphicData>
            </a:graphic>
          </wp:inline>
        </w:drawing>
      </w:r>
      <w:r w:rsidRPr="00D753BB">
        <w:rPr>
          <w:color w:val="0D0D0D" w:themeColor="text1" w:themeTint="F2"/>
        </w:rPr>
        <w:t xml:space="preserve"> </w:t>
      </w:r>
      <w:r w:rsidRPr="00D753BB">
        <w:rPr>
          <w:rFonts w:ascii="Myriad Pro" w:eastAsia="Calibri" w:hAnsi="Myriad Pro"/>
          <w:color w:val="0D0D0D" w:themeColor="text1" w:themeTint="F2"/>
          <w:sz w:val="26"/>
          <w:szCs w:val="26"/>
        </w:rPr>
        <w:t>- значения нормализованных удельных показателей</w:t>
      </w:r>
    </w:p>
    <w:p w14:paraId="623FEF3C"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64673BA" wp14:editId="07D2ADD2">
            <wp:extent cx="1847850" cy="895350"/>
            <wp:effectExtent l="0" t="0" r="0" b="0"/>
            <wp:docPr id="471" name="Рисунок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7850"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(2)</w:t>
      </w:r>
    </w:p>
    <w:p w14:paraId="49C9B5CD"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p>
    <w:p w14:paraId="5A504D9E"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862FF85" wp14:editId="48F16DED">
            <wp:extent cx="1905635" cy="895350"/>
            <wp:effectExtent l="0" t="0" r="0" b="0"/>
            <wp:docPr id="470" name="Рисунок 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563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(3)</w:t>
      </w:r>
    </w:p>
    <w:p w14:paraId="55BE7F90"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p>
    <w:p w14:paraId="08309700"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1130A6A" wp14:editId="0283853D">
            <wp:extent cx="2088515" cy="895350"/>
            <wp:effectExtent l="0" t="0" r="6985" b="0"/>
            <wp:docPr id="469" name="Рисунок 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88515" cy="8953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(4),</w:t>
      </w:r>
    </w:p>
    <w:p w14:paraId="4B1D8CC1"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47AD92F7"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A9B2B0A" wp14:editId="7DCEC2BF">
            <wp:extent cx="317500" cy="279400"/>
            <wp:effectExtent l="0" t="0" r="6350" b="6350"/>
            <wp:docPr id="468" name="Рисунок 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750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00121F5A" wp14:editId="524981B5">
            <wp:extent cx="337185" cy="279400"/>
            <wp:effectExtent l="0" t="0" r="5715" b="6350"/>
            <wp:docPr id="467" name="Рисунок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718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901D791" wp14:editId="06B7C2DA">
            <wp:extent cx="404495" cy="279400"/>
            <wp:effectExtent l="0" t="0" r="0" b="6350"/>
            <wp:docPr id="466" name="Рисунок 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2BACB42" wp14:editId="6314874E">
            <wp:extent cx="404495" cy="279400"/>
            <wp:effectExtent l="0" t="0" r="0" b="6350"/>
            <wp:docPr id="465" name="Рисунок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04495"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25979D7E" wp14:editId="4481C2AA">
            <wp:extent cx="414020" cy="279400"/>
            <wp:effectExtent l="0" t="0" r="5080" b="6350"/>
            <wp:docPr id="464" name="Рисунок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1402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4115D012" wp14:editId="7CDC13FC">
            <wp:extent cx="462280" cy="279400"/>
            <wp:effectExtent l="0" t="0" r="0" b="6350"/>
            <wp:docPr id="458" name="Рисунок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62280" cy="27940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нормализации (преобразование в значения в диапазоне от 0 до 1) ТСО n для года i, определяемые в соответствии с </w:t>
      </w:r>
      <w:hyperlink w:anchor="Par482" w:tooltip="КОЭФФИЦИЕНТЫ НОРМАЛИЗАЦИИ &lt;1&gt;" w:history="1">
        <w:r w:rsidRPr="00D753BB">
          <w:rPr>
            <w:rStyle w:val="ab"/>
            <w:rFonts w:ascii="Myriad Pro" w:eastAsia="Calibri" w:hAnsi="Myriad Pro"/>
            <w:color w:val="0D0D0D" w:themeColor="text1" w:themeTint="F2"/>
            <w:sz w:val="26"/>
            <w:szCs w:val="26"/>
            <w:u w:val="none"/>
          </w:rPr>
          <w:t>приложением № 2</w:t>
        </w:r>
      </w:hyperlink>
      <w:r w:rsidRPr="00D753BB">
        <w:rPr>
          <w:rFonts w:ascii="Myriad Pro" w:eastAsia="Calibri" w:hAnsi="Myriad Pro"/>
          <w:color w:val="0D0D0D" w:themeColor="text1" w:themeTint="F2"/>
          <w:sz w:val="26"/>
          <w:szCs w:val="26"/>
        </w:rPr>
        <w:t xml:space="preserve"> к Методическим указаниям № 421-э.</w:t>
      </w:r>
    </w:p>
    <w:p w14:paraId="68EBF92D"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21F79566" wp14:editId="322B1E6E">
            <wp:extent cx="307975" cy="298450"/>
            <wp:effectExtent l="0" t="0" r="0" b="6350"/>
            <wp:docPr id="457" name="Рисунок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3B3B3A87" wp14:editId="6A411B57">
            <wp:extent cx="365760" cy="298450"/>
            <wp:effectExtent l="0" t="0" r="0" b="6350"/>
            <wp:docPr id="456" name="Рисунок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EC2D1B0" wp14:editId="72F33B27">
            <wp:extent cx="317500" cy="298450"/>
            <wp:effectExtent l="0" t="0" r="6350" b="6350"/>
            <wp:docPr id="455" name="Рисунок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значения приведенных удельных показателей ТСО n в году i, характеризующие отношение фактических операционных (подконтрольных) 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w:t>
      </w:r>
    </w:p>
    <w:p w14:paraId="3FC31F52"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78314EC9" wp14:editId="16A86C88">
            <wp:extent cx="1771015" cy="548640"/>
            <wp:effectExtent l="0" t="0" r="635" b="3810"/>
            <wp:docPr id="454" name="Рисунок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771015"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(5)</w:t>
      </w:r>
    </w:p>
    <w:p w14:paraId="3B955CD0"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p>
    <w:p w14:paraId="6C167119"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56586C74" wp14:editId="1945902F">
            <wp:extent cx="1780540" cy="548640"/>
            <wp:effectExtent l="0" t="0" r="0" b="3810"/>
            <wp:docPr id="452" name="Рисунок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78054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(6)</w:t>
      </w:r>
    </w:p>
    <w:p w14:paraId="33FDCE9C"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p>
    <w:p w14:paraId="2AEBFA55"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CB92016" wp14:editId="0510AAA3">
            <wp:extent cx="1828800" cy="548640"/>
            <wp:effectExtent l="0" t="0" r="0" b="3810"/>
            <wp:docPr id="450" name="Рисунок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5486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(7),</w:t>
      </w:r>
    </w:p>
    <w:p w14:paraId="39EF698B"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30B0CB18"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B6EDCFE" wp14:editId="1720FBCE">
            <wp:extent cx="606425" cy="298450"/>
            <wp:effectExtent l="0" t="0" r="3175" b="6350"/>
            <wp:docPr id="449" name="Рисунок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0642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значение фактических операционных, подконтрольных расходов (далее - значение фактических ОПР), представленных ТСО n за год i, в соответствии </w:t>
      </w:r>
      <w:r w:rsidRPr="00D753BB">
        <w:rPr>
          <w:rFonts w:ascii="Myriad Pro" w:eastAsia="Calibri" w:hAnsi="Myriad Pro"/>
          <w:color w:val="0D0D0D" w:themeColor="text1" w:themeTint="F2"/>
          <w:sz w:val="26"/>
          <w:szCs w:val="26"/>
        </w:rPr>
        <w:lastRenderedPageBreak/>
        <w:t xml:space="preserve">с перечнем статей затрат, определенных в </w:t>
      </w:r>
      <w:hyperlink w:anchor="Par169" w:tooltip="       Данные о результатах регулирования и фактических результатах" w:history="1">
        <w:r w:rsidRPr="00D753BB">
          <w:rPr>
            <w:rStyle w:val="ab"/>
            <w:rFonts w:ascii="Myriad Pro" w:eastAsia="Calibri" w:hAnsi="Myriad Pro"/>
            <w:color w:val="0D0D0D" w:themeColor="text1" w:themeTint="F2"/>
            <w:sz w:val="26"/>
            <w:szCs w:val="26"/>
            <w:u w:val="none"/>
          </w:rPr>
          <w:t>приложении № 1</w:t>
        </w:r>
      </w:hyperlink>
      <w:r w:rsidRPr="00D753BB">
        <w:rPr>
          <w:rFonts w:ascii="Myriad Pro" w:eastAsia="Calibri" w:hAnsi="Myriad Pro"/>
          <w:color w:val="0D0D0D" w:themeColor="text1" w:themeTint="F2"/>
          <w:sz w:val="26"/>
          <w:szCs w:val="26"/>
        </w:rPr>
        <w:t xml:space="preserve"> к Методическим указаниям № 421-э, и принятых органом регулирования с учетом норм п. 7 Основ ценообразования</w:t>
      </w:r>
      <w:r w:rsidRPr="00D753BB">
        <w:rPr>
          <w:rFonts w:ascii="Myriad Pro" w:hAnsi="Myriad Pro"/>
          <w:color w:val="0D0D0D" w:themeColor="text1" w:themeTint="F2"/>
          <w:sz w:val="26"/>
          <w:szCs w:val="26"/>
        </w:rPr>
        <w:t xml:space="preserve"> № 1178</w:t>
      </w:r>
      <w:r w:rsidRPr="00D753BB">
        <w:rPr>
          <w:rFonts w:ascii="Myriad Pro" w:eastAsia="Calibri" w:hAnsi="Myriad Pro"/>
          <w:color w:val="0D0D0D" w:themeColor="text1" w:themeTint="F2"/>
          <w:sz w:val="26"/>
          <w:szCs w:val="26"/>
        </w:rPr>
        <w:t>;</w:t>
      </w:r>
    </w:p>
    <w:p w14:paraId="096C2A25"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6768C74E" wp14:editId="39B2E164">
            <wp:extent cx="250190" cy="298450"/>
            <wp:effectExtent l="0" t="0" r="0" b="6350"/>
            <wp:docPr id="448" name="Рисунок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5019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уровню цен для ТСО n в году i, в соответствии с </w:t>
      </w:r>
      <w:hyperlink w:anchor="Par593" w:tooltip="СТОИМОСТЬ" w:history="1">
        <w:r w:rsidRPr="00D753BB">
          <w:rPr>
            <w:rStyle w:val="ab"/>
            <w:rFonts w:ascii="Myriad Pro" w:eastAsia="Calibri" w:hAnsi="Myriad Pro"/>
            <w:color w:val="0D0D0D" w:themeColor="text1" w:themeTint="F2"/>
            <w:sz w:val="26"/>
            <w:szCs w:val="26"/>
            <w:u w:val="none"/>
          </w:rPr>
          <w:t>приложением № 4</w:t>
        </w:r>
      </w:hyperlink>
      <w:r w:rsidRPr="00D753BB">
        <w:rPr>
          <w:rFonts w:ascii="Myriad Pro" w:eastAsia="Calibri" w:hAnsi="Myriad Pro"/>
          <w:color w:val="0D0D0D" w:themeColor="text1" w:themeTint="F2"/>
          <w:sz w:val="26"/>
          <w:szCs w:val="26"/>
        </w:rPr>
        <w:t xml:space="preserve"> к Методическим указаниям № 421-э.</w:t>
      </w:r>
    </w:p>
    <w:p w14:paraId="1599796D"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E7D7BF1" wp14:editId="4F089262">
            <wp:extent cx="231140" cy="23114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140" cy="23114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 приведения затрат по климатическим условиям, рассчитываемый как:</w:t>
      </w:r>
    </w:p>
    <w:p w14:paraId="3BD415FA"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6E49E88" wp14:editId="5BA29495">
            <wp:extent cx="1308735" cy="509905"/>
            <wp:effectExtent l="0" t="0" r="5715" b="444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308735" cy="509905"/>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(8),</w:t>
      </w:r>
    </w:p>
    <w:p w14:paraId="525BE752"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color w:val="0D0D0D" w:themeColor="text1" w:themeTint="F2"/>
          <w:sz w:val="26"/>
          <w:szCs w:val="26"/>
        </w:rPr>
        <w:t>где:</w:t>
      </w:r>
    </w:p>
    <w:p w14:paraId="2AC603EA"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072AF56B" wp14:editId="1615C2D2">
            <wp:extent cx="231140" cy="298450"/>
            <wp:effectExtent l="0" t="0" r="0" b="635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5BDFA790" wp14:editId="2E2C1EC6">
            <wp:extent cx="231140" cy="298450"/>
            <wp:effectExtent l="0" t="0" r="0" b="635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w:t>
      </w:r>
      <w:r w:rsidRPr="00D753BB">
        <w:rPr>
          <w:rFonts w:ascii="Myriad Pro" w:eastAsia="Calibri" w:hAnsi="Myriad Pro"/>
          <w:noProof/>
          <w:color w:val="0D0D0D" w:themeColor="text1" w:themeTint="F2"/>
          <w:sz w:val="26"/>
          <w:szCs w:val="26"/>
        </w:rPr>
        <w:drawing>
          <wp:inline distT="0" distB="0" distL="0" distR="0" wp14:anchorId="6DA55523" wp14:editId="7AC01D4B">
            <wp:extent cx="231140" cy="298450"/>
            <wp:effectExtent l="0" t="0" r="0" b="635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3114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коэффициенты приведения затрат по климатическим условиям, в соответствии с </w:t>
      </w:r>
      <w:hyperlink w:anchor="Par1091" w:tooltip="КОЭФФИЦИЕНТЫ ПРИВЕДЕНИЯ ЗАТРАТ ПО КЛИМАТИЧЕСКИМ УСЛОВИЯМ" w:history="1">
        <w:r w:rsidRPr="00D753BB">
          <w:rPr>
            <w:rStyle w:val="ab"/>
            <w:rFonts w:ascii="Myriad Pro" w:eastAsia="Calibri" w:hAnsi="Myriad Pro"/>
            <w:color w:val="0D0D0D" w:themeColor="text1" w:themeTint="F2"/>
            <w:sz w:val="26"/>
            <w:szCs w:val="26"/>
            <w:u w:val="none"/>
          </w:rPr>
          <w:t>приложением № 5</w:t>
        </w:r>
      </w:hyperlink>
      <w:r w:rsidRPr="00D753BB">
        <w:rPr>
          <w:rFonts w:ascii="Myriad Pro" w:eastAsia="Calibri" w:hAnsi="Myriad Pro"/>
          <w:color w:val="0D0D0D" w:themeColor="text1" w:themeTint="F2"/>
          <w:sz w:val="26"/>
          <w:szCs w:val="26"/>
        </w:rPr>
        <w:t xml:space="preserve"> к Методическим указаниям №421-э.</w:t>
      </w:r>
    </w:p>
    <w:p w14:paraId="0990FAA8"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730B092" wp14:editId="61F2A149">
            <wp:extent cx="317500" cy="298450"/>
            <wp:effectExtent l="0" t="0" r="6350" b="635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протяженность линий электропередач, эксплуатируемых на законных основаниях и участвующих в регулируемом виде деятельности, ТСО n в году i в соответствующем субъекте Российской Федерации, км;</w:t>
      </w:r>
    </w:p>
    <w:p w14:paraId="19ECBFEC" w14:textId="77777777" w:rsidR="00DA79DF" w:rsidRPr="00D753BB" w:rsidRDefault="00DA79DF" w:rsidP="00DA79DF">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34225BF7" wp14:editId="252EE288">
            <wp:extent cx="414020" cy="298450"/>
            <wp:effectExtent l="0" t="0" r="5080" b="635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414020"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фактическая установленная трансформаторная мощность электрооборудования, эксплуатируемого на законных основаниях и участвующая в регулируемом виде деятельности, ТСО n в году i в соответствующем субъекте Российской Федерации, МВА;</w:t>
      </w:r>
    </w:p>
    <w:p w14:paraId="2A8B7FC0" w14:textId="77777777" w:rsidR="00DA79DF" w:rsidRPr="00D753BB" w:rsidRDefault="00DA79DF" w:rsidP="00673C4D">
      <w:pPr>
        <w:spacing w:line="360" w:lineRule="auto"/>
        <w:ind w:firstLine="567"/>
        <w:contextualSpacing/>
        <w:jc w:val="both"/>
        <w:rPr>
          <w:rFonts w:ascii="Myriad Pro" w:eastAsia="Calibri" w:hAnsi="Myriad Pro"/>
          <w:color w:val="0D0D0D" w:themeColor="text1" w:themeTint="F2"/>
          <w:sz w:val="26"/>
          <w:szCs w:val="26"/>
        </w:rPr>
      </w:pPr>
      <w:r w:rsidRPr="00D753BB">
        <w:rPr>
          <w:rFonts w:ascii="Myriad Pro" w:eastAsia="Calibri" w:hAnsi="Myriad Pro"/>
          <w:noProof/>
          <w:color w:val="0D0D0D" w:themeColor="text1" w:themeTint="F2"/>
          <w:sz w:val="26"/>
          <w:szCs w:val="26"/>
        </w:rPr>
        <w:drawing>
          <wp:inline distT="0" distB="0" distL="0" distR="0" wp14:anchorId="12B5400B" wp14:editId="4E66A828">
            <wp:extent cx="307975" cy="298450"/>
            <wp:effectExtent l="0" t="0" r="0" b="635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D753BB">
        <w:rPr>
          <w:rFonts w:ascii="Myriad Pro" w:eastAsia="Calibri" w:hAnsi="Myriad Pro"/>
          <w:color w:val="0D0D0D" w:themeColor="text1" w:themeTint="F2"/>
          <w:sz w:val="26"/>
          <w:szCs w:val="26"/>
        </w:rPr>
        <w:t xml:space="preserve"> - фактическое максимальное за отчетный период регулирования число точек присоединения потребителей услуг к электрической сети электросетевой организации, в том числе принятых в опытно-промышленную эксплуатацию ТСО n в году i в соответствующем субъекте Российской Федерации, шт.</w:t>
      </w:r>
    </w:p>
    <w:p w14:paraId="4AC45C6F" w14:textId="77777777" w:rsidR="00DA79DF" w:rsidRPr="00F968E7" w:rsidRDefault="00DA79DF" w:rsidP="00673C4D">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Методическими указаниями №421-э регламентируется порядок определения значения эффективного уровня операционных, подконтрольных расходов (ОПР) и индекса эффективности ОПР территориальной сетевой организации (ТСО). </w:t>
      </w:r>
    </w:p>
    <w:p w14:paraId="6A1AEFE1"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п. 7 Методических указаний № 421-э расчет индекса эффективности ОПР и величины базового уровня ОПР с применением метода сравнения аналогов </w:t>
      </w:r>
      <w:r w:rsidRPr="00F968E7">
        <w:rPr>
          <w:rFonts w:ascii="Myriad Pro" w:hAnsi="Myriad Pro"/>
          <w:color w:val="0D0D0D" w:themeColor="text1" w:themeTint="F2"/>
          <w:sz w:val="26"/>
          <w:szCs w:val="26"/>
        </w:rPr>
        <w:lastRenderedPageBreak/>
        <w:t>осуществляется на основании распределения ТСО по группам ТСО, показатель рейтинга эффективности которых находится в заданном интервале фиксированных значений в соответствии с приложением № 3 к Методическим указаниям №421-э (далее - группа эффективности) по итогам расчета рейтинга эффективности ТСО, с учетом:</w:t>
      </w:r>
    </w:p>
    <w:p w14:paraId="2671779C"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1) уровня цен и климатических условий в регионе, в котором осуществляется деятельность ТСО;</w:t>
      </w:r>
    </w:p>
    <w:p w14:paraId="6A067296"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2) натуральных показателей ТСО, предусмотренных приложением № 1 к Методическим указаниям № 421-э.</w:t>
      </w:r>
    </w:p>
    <w:p w14:paraId="1466D94F" w14:textId="77777777" w:rsidR="00DA79DF" w:rsidRPr="00F968E7" w:rsidRDefault="00DA79DF" w:rsidP="00DA79DF">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Согласно п.10. величина эффективного уровня ОПР в целях расчета базового уровня ОПР ТСО для расчета долгосрочных параметров регулирования ТСО рассчитывается по формулам (11) или (13) (в зависимости от выполнения</w:t>
      </w:r>
      <w:r>
        <w:rPr>
          <w:rFonts w:ascii="Myriad Pro" w:hAnsi="Myriad Pro"/>
          <w:color w:val="0D0D0D" w:themeColor="text1" w:themeTint="F2"/>
          <w:sz w:val="26"/>
          <w:szCs w:val="26"/>
        </w:rPr>
        <w:t>,</w:t>
      </w:r>
      <w:r w:rsidRPr="00F968E7">
        <w:rPr>
          <w:rFonts w:ascii="Myriad Pro" w:hAnsi="Myriad Pro"/>
          <w:color w:val="0D0D0D" w:themeColor="text1" w:themeTint="F2"/>
          <w:sz w:val="26"/>
          <w:szCs w:val="26"/>
        </w:rPr>
        <w:t xml:space="preserve"> заданного в пункте 10 условия) на основании расчета коэффициента изменения рейтинга эффективности.</w:t>
      </w:r>
    </w:p>
    <w:p w14:paraId="48AB65FE" w14:textId="77777777" w:rsidR="00DA79DF" w:rsidRPr="00F968E7" w:rsidRDefault="00DA79DF" w:rsidP="00DA79DF">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534DEF48" wp14:editId="6FE17472">
            <wp:extent cx="1302385" cy="741680"/>
            <wp:effectExtent l="0" t="0" r="0" b="0"/>
            <wp:docPr id="494"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302385" cy="74168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(10),</w:t>
      </w:r>
    </w:p>
    <w:p w14:paraId="7274A740" w14:textId="77777777" w:rsidR="00DA79DF" w:rsidRPr="00F968E7" w:rsidRDefault="00DA79DF" w:rsidP="00DA79DF">
      <w:pPr>
        <w:spacing w:line="360" w:lineRule="auto"/>
        <w:ind w:firstLine="567"/>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где:</w:t>
      </w:r>
    </w:p>
    <w:p w14:paraId="00412443" w14:textId="77777777" w:rsidR="00DA79DF" w:rsidRPr="00F968E7" w:rsidRDefault="00DA79DF" w:rsidP="00DA79DF">
      <w:pPr>
        <w:spacing w:line="360" w:lineRule="auto"/>
        <w:ind w:firstLine="567"/>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373D2AB5" wp14:editId="409C2DCE">
            <wp:extent cx="155575" cy="215900"/>
            <wp:effectExtent l="0" t="0" r="0" b="0"/>
            <wp:docPr id="495"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5575" cy="21590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коэффициент изменения рейтинга эффективности ТСО n;</w:t>
      </w:r>
    </w:p>
    <w:p w14:paraId="5E18C1EE"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m - год, предшествующий периоду регулирования;</w:t>
      </w:r>
    </w:p>
    <w:p w14:paraId="76D4AC03"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drawing>
          <wp:inline distT="0" distB="0" distL="0" distR="0" wp14:anchorId="42961FB0" wp14:editId="144A7357">
            <wp:extent cx="180975" cy="267335"/>
            <wp:effectExtent l="0" t="0" r="9525" b="0"/>
            <wp:docPr id="496"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180975" cy="26733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 значение рейтинга эффективности ТСО n в году i.</w:t>
      </w:r>
    </w:p>
    <w:p w14:paraId="57D7F489"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Таким образом, для расчета коэффициента изменения рейтинга ТСО необходимо определить значение рейтинга эффективности ТСО в 2012-2016 гг.</w:t>
      </w:r>
    </w:p>
    <w:p w14:paraId="12CD18F1"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соответствии с п. 8 Методических указаний № 421-э ранжирование уровней эффективности сетевой организации, проводится с использованием нормализованных (преобразованных в значения в диапазоне от 0 до 1) удельных показателей, рассчитанных по приведенным в пункте формулам.</w:t>
      </w:r>
    </w:p>
    <w:p w14:paraId="6142A1FA"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Согласно разделу II. Методических указаний №421-э проведение сравнительного анализа ТСО осуществляется на основе собранных данных ФСТ России (п.5). Период сбора данных для определения базового уровня ОПР и </w:t>
      </w:r>
      <w:r w:rsidRPr="00F968E7">
        <w:rPr>
          <w:rFonts w:ascii="Myriad Pro" w:hAnsi="Myriad Pro"/>
          <w:color w:val="0D0D0D" w:themeColor="text1" w:themeTint="F2"/>
          <w:sz w:val="26"/>
          <w:szCs w:val="26"/>
        </w:rPr>
        <w:lastRenderedPageBreak/>
        <w:t>индекса эффективности ОПР должен составлять не менее 3-х последних отчетных лет или всего срока существования ТСО, в случае если ТСО функционирует менее 3-х лет (п.6).</w:t>
      </w:r>
    </w:p>
    <w:p w14:paraId="544CD826"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Коэффициенты нормализации должны определяться на основании анализа репрезентативной выборки ТСО, в отношении которых осуществляется государственное регулирование тарифов на услуги по передаче электрической энергии, в соответствии с </w:t>
      </w:r>
      <w:hyperlink w:anchor="sub_700" w:history="1">
        <w:r w:rsidRPr="00F968E7">
          <w:rPr>
            <w:rFonts w:ascii="Myriad Pro" w:hAnsi="Myriad Pro"/>
            <w:bCs/>
            <w:color w:val="0D0D0D" w:themeColor="text1" w:themeTint="F2"/>
            <w:sz w:val="26"/>
            <w:szCs w:val="26"/>
          </w:rPr>
          <w:t>приложением № 7</w:t>
        </w:r>
      </w:hyperlink>
      <w:r w:rsidRPr="00F968E7">
        <w:rPr>
          <w:rFonts w:ascii="Myriad Pro" w:hAnsi="Myriad Pro"/>
          <w:color w:val="0D0D0D" w:themeColor="text1" w:themeTint="F2"/>
          <w:sz w:val="26"/>
          <w:szCs w:val="26"/>
        </w:rPr>
        <w:t xml:space="preserve"> к настоящим Методическим указаниям, согласно которым приведенные в </w:t>
      </w:r>
      <w:hyperlink w:anchor="sub_200" w:history="1">
        <w:r w:rsidRPr="00F968E7">
          <w:rPr>
            <w:rFonts w:ascii="Myriad Pro" w:hAnsi="Myriad Pro"/>
            <w:bCs/>
            <w:color w:val="0D0D0D" w:themeColor="text1" w:themeTint="F2"/>
            <w:sz w:val="26"/>
            <w:szCs w:val="26"/>
          </w:rPr>
          <w:t>приложении № 2</w:t>
        </w:r>
      </w:hyperlink>
      <w:r w:rsidRPr="00F968E7">
        <w:rPr>
          <w:rFonts w:ascii="Myriad Pro" w:hAnsi="Myriad Pro"/>
          <w:color w:val="0D0D0D" w:themeColor="text1" w:themeTint="F2"/>
          <w:sz w:val="26"/>
          <w:szCs w:val="26"/>
        </w:rPr>
        <w:t xml:space="preserve"> к Методическим указаниям коэффициенты нормализации </w:t>
      </w:r>
      <w:r w:rsidRPr="00F968E7">
        <w:rPr>
          <w:rFonts w:ascii="Myriad Pro" w:hAnsi="Myriad Pro"/>
          <w:noProof/>
          <w:color w:val="0D0D0D" w:themeColor="text1" w:themeTint="F2"/>
          <w:sz w:val="26"/>
          <w:szCs w:val="26"/>
        </w:rPr>
        <w:drawing>
          <wp:inline distT="0" distB="0" distL="0" distR="0" wp14:anchorId="07378043" wp14:editId="774051E5">
            <wp:extent cx="1345565" cy="301625"/>
            <wp:effectExtent l="0" t="0" r="0" b="0"/>
            <wp:docPr id="497"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7992A9EF" wp14:editId="0A8E3DD3">
            <wp:extent cx="1569720" cy="301625"/>
            <wp:effectExtent l="0" t="0" r="0" b="0"/>
            <wp:docPr id="498"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для i-</w:t>
      </w:r>
      <w:proofErr w:type="spellStart"/>
      <w:r w:rsidRPr="00F968E7">
        <w:rPr>
          <w:rFonts w:ascii="Myriad Pro" w:hAnsi="Myriad Pro"/>
          <w:color w:val="0D0D0D" w:themeColor="text1" w:themeTint="F2"/>
          <w:sz w:val="26"/>
          <w:szCs w:val="26"/>
        </w:rPr>
        <w:t>го</w:t>
      </w:r>
      <w:proofErr w:type="spellEnd"/>
      <w:r w:rsidRPr="00F968E7">
        <w:rPr>
          <w:rFonts w:ascii="Myriad Pro" w:hAnsi="Myriad Pro"/>
          <w:color w:val="0D0D0D" w:themeColor="text1" w:themeTint="F2"/>
          <w:sz w:val="26"/>
          <w:szCs w:val="26"/>
        </w:rPr>
        <w:t xml:space="preserve"> года рассчитываются на основании всего массива данных о приведенных удельных показателях </w:t>
      </w:r>
      <w:r w:rsidRPr="00F968E7">
        <w:rPr>
          <w:rFonts w:ascii="Myriad Pro" w:hAnsi="Myriad Pro"/>
          <w:noProof/>
          <w:color w:val="0D0D0D" w:themeColor="text1" w:themeTint="F2"/>
          <w:sz w:val="26"/>
          <w:szCs w:val="26"/>
        </w:rPr>
        <w:drawing>
          <wp:inline distT="0" distB="0" distL="0" distR="0" wp14:anchorId="0DE66ED8" wp14:editId="5C3707DE">
            <wp:extent cx="1380490" cy="370840"/>
            <wp:effectExtent l="0" t="0" r="0" b="0"/>
            <wp:docPr id="499"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TCO в году i, рассчитанных согласно </w:t>
      </w:r>
      <w:hyperlink w:anchor="sub_1009" w:history="1">
        <w:r w:rsidRPr="00F968E7">
          <w:rPr>
            <w:rFonts w:ascii="Myriad Pro" w:hAnsi="Myriad Pro"/>
            <w:bCs/>
            <w:color w:val="0D0D0D" w:themeColor="text1" w:themeTint="F2"/>
            <w:sz w:val="26"/>
            <w:szCs w:val="26"/>
          </w:rPr>
          <w:t>пункту 9</w:t>
        </w:r>
      </w:hyperlink>
      <w:r w:rsidRPr="00F968E7">
        <w:rPr>
          <w:rFonts w:ascii="Myriad Pro" w:hAnsi="Myriad Pro"/>
          <w:color w:val="0D0D0D" w:themeColor="text1" w:themeTint="F2"/>
          <w:sz w:val="26"/>
          <w:szCs w:val="26"/>
        </w:rPr>
        <w:t xml:space="preserve"> настоящих Методических указаний.</w:t>
      </w:r>
    </w:p>
    <w:p w14:paraId="230D0BF6" w14:textId="03C4E632"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В приложении №</w:t>
      </w:r>
      <w:r w:rsidR="00673C4D">
        <w:rPr>
          <w:rFonts w:ascii="Myriad Pro" w:hAnsi="Myriad Pro"/>
          <w:color w:val="0D0D0D" w:themeColor="text1" w:themeTint="F2"/>
          <w:sz w:val="26"/>
          <w:szCs w:val="26"/>
        </w:rPr>
        <w:t xml:space="preserve"> </w:t>
      </w:r>
      <w:r w:rsidRPr="00F968E7">
        <w:rPr>
          <w:rFonts w:ascii="Myriad Pro" w:hAnsi="Myriad Pro"/>
          <w:color w:val="0D0D0D" w:themeColor="text1" w:themeTint="F2"/>
          <w:sz w:val="26"/>
          <w:szCs w:val="26"/>
        </w:rPr>
        <w:t xml:space="preserve">2 к Методическим указаниям № 421-э установлены значения коэффициентов нормализации только на 2012, 2013 годы. При этом при определении эффективного уровня ОПР на </w:t>
      </w:r>
      <w:smartTag w:uri="urn:schemas-microsoft-com:office:smarttags" w:element="metricconverter">
        <w:smartTagPr>
          <w:attr w:name="ProductID" w:val="2018 г"/>
        </w:smartTagPr>
        <w:r w:rsidRPr="00F968E7">
          <w:rPr>
            <w:rFonts w:ascii="Myriad Pro" w:hAnsi="Myriad Pro"/>
            <w:color w:val="0D0D0D" w:themeColor="text1" w:themeTint="F2"/>
            <w:sz w:val="26"/>
            <w:szCs w:val="26"/>
          </w:rPr>
          <w:t>2018 г</w:t>
        </w:r>
      </w:smartTag>
      <w:r w:rsidRPr="00F968E7">
        <w:rPr>
          <w:rFonts w:ascii="Myriad Pro" w:hAnsi="Myriad Pro"/>
          <w:color w:val="0D0D0D" w:themeColor="text1" w:themeTint="F2"/>
          <w:sz w:val="26"/>
          <w:szCs w:val="26"/>
        </w:rPr>
        <w:t xml:space="preserve">. также должны учитываться коэффициенты нормализации за 2014-2016 гг.  Исполнитель отмечает, что с 12 марта 2015 года вступило в силу постановление Правительства Российской Федерации от 28.02.2015 № 184 «Об отнесении владельцев объектов электросетевого хозяйства к территориальным сетевым организациям». В соответствии с Постановление № 184 существенно изменился состав ТСО, в отношении которых осуществляется государственное регулирование тарифов на услуги по передаче электрической энергии, за счет исключения ТСО, не соответствующих критериям. При этом, в связи с упразднением ФСТ России (указ Президента Российской Федерации от 21.07.2015 № 373) отсутствует информация о составе ТСО, участвовавших в репрезентативной выборке ТСО при определении и установлении коэффициентов нормализации на период 2012-2013 гг., в отношении которых осуществлялось государственное регулирование цен (тарифов) на услуги по передаче электрической энергии. ФАС России (приемник </w:t>
      </w:r>
      <w:r w:rsidRPr="00F968E7">
        <w:rPr>
          <w:rFonts w:ascii="Myriad Pro" w:hAnsi="Myriad Pro"/>
          <w:color w:val="0D0D0D" w:themeColor="text1" w:themeTint="F2"/>
          <w:sz w:val="26"/>
          <w:szCs w:val="26"/>
        </w:rPr>
        <w:lastRenderedPageBreak/>
        <w:t>ФСТ России) не изменял коэффициенты нормализации с учетом изменения субъектного состава ТСО, осуществляющих регулируемый вид деятельности.</w:t>
      </w:r>
    </w:p>
    <w:p w14:paraId="4690B442"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Отсутствие установленных коэффициентов нормализации за 2014-2016 гг. ведет к искажению определения рейтинга организации, так как изменился состав регулируемых ТСО и фактические приведенные удельные показатели</w:t>
      </w:r>
      <w:r w:rsidRPr="00F968E7">
        <w:rPr>
          <w:rFonts w:ascii="Myriad Pro" w:hAnsi="Myriad Pro"/>
          <w:noProof/>
          <w:color w:val="0D0D0D" w:themeColor="text1" w:themeTint="F2"/>
          <w:sz w:val="26"/>
          <w:szCs w:val="26"/>
        </w:rPr>
        <w:drawing>
          <wp:inline distT="0" distB="0" distL="0" distR="0" wp14:anchorId="4635C0B7" wp14:editId="172F09FE">
            <wp:extent cx="1380490" cy="370840"/>
            <wp:effectExtent l="0" t="0" r="0" b="0"/>
            <wp:docPr id="500"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за 2014-2016 гг. (а следовательно, фактические расходы и натуральные показатели организации) сравниваются с неизменными с 2013 года приведенными удельными показателями</w:t>
      </w:r>
      <w:r w:rsidRPr="00F968E7">
        <w:rPr>
          <w:rFonts w:ascii="Myriad Pro" w:hAnsi="Myriad Pro"/>
          <w:noProof/>
          <w:color w:val="0D0D0D" w:themeColor="text1" w:themeTint="F2"/>
          <w:sz w:val="26"/>
          <w:szCs w:val="26"/>
        </w:rPr>
        <w:drawing>
          <wp:inline distT="0" distB="0" distL="0" distR="0" wp14:anchorId="029F2321" wp14:editId="2E1351E7">
            <wp:extent cx="1380490" cy="370840"/>
            <wp:effectExtent l="0" t="0" r="0" b="0"/>
            <wp:docPr id="50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(а следовательно, расходами и натуральными показателями) иных ТСО, в отношении которых ранее осуществлялось государственное регулирование тарифов на услуги по передаче электрической энергии, включая организации, которые не соответствуют критериям отнесения владельцев объектов электросетевого хозяйства к территориальным сетевым организациям, утвержденным постановлением Правительства Российской Федерации от 28.02.2015 № 184. Таким образом, удельные показатели иных ТСО, а следовательно, и утвержденные коэффициенты нормализации </w:t>
      </w:r>
      <w:r w:rsidRPr="00F968E7">
        <w:rPr>
          <w:rFonts w:ascii="Myriad Pro" w:hAnsi="Myriad Pro"/>
          <w:noProof/>
          <w:color w:val="0D0D0D" w:themeColor="text1" w:themeTint="F2"/>
          <w:sz w:val="26"/>
          <w:szCs w:val="26"/>
        </w:rPr>
        <w:drawing>
          <wp:inline distT="0" distB="0" distL="0" distR="0" wp14:anchorId="3639C524" wp14:editId="614CC5BA">
            <wp:extent cx="1345565" cy="301625"/>
            <wp:effectExtent l="0" t="0" r="0" b="0"/>
            <wp:docPr id="502"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594A4DA1" wp14:editId="12910A42">
            <wp:extent cx="1569720" cy="301625"/>
            <wp:effectExtent l="0" t="0" r="0" b="0"/>
            <wp:docPr id="503"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2012-</w:t>
      </w:r>
      <w:smartTag w:uri="urn:schemas-microsoft-com:office:smarttags" w:element="metricconverter">
        <w:smartTagPr>
          <w:attr w:name="ProductID" w:val="2013 г"/>
        </w:smartTagPr>
        <w:r w:rsidRPr="00F968E7">
          <w:rPr>
            <w:rFonts w:ascii="Myriad Pro" w:hAnsi="Myriad Pro"/>
            <w:color w:val="0D0D0D" w:themeColor="text1" w:themeTint="F2"/>
            <w:sz w:val="26"/>
            <w:szCs w:val="26"/>
          </w:rPr>
          <w:t>2013 г</w:t>
        </w:r>
      </w:smartTag>
      <w:r w:rsidRPr="00F968E7">
        <w:rPr>
          <w:rFonts w:ascii="Myriad Pro" w:hAnsi="Myriad Pro"/>
          <w:color w:val="0D0D0D" w:themeColor="text1" w:themeTint="F2"/>
          <w:sz w:val="26"/>
          <w:szCs w:val="26"/>
        </w:rPr>
        <w:t>оды при их применении будут неизбежно приводить к некорректному определению базового уровня подконтрольных расходов ТСО. Применении указанных показателей на долгосрочный период регулирования в большинстве случаев может повлечь за собой образование значительного объема экономически обоснованных расходов, неучтенных при тарифном регулировании. В последующем данные расходы при учете в тарифах на услугах по передаче электрической энергии приведут к существенному росту тарифов на услуги по передаче электрической энергии или банкротству ТСО, что снизит надежность энергоснабжения потребителей.</w:t>
      </w:r>
    </w:p>
    <w:p w14:paraId="3860244A"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определенный Методическими указаниями № 421-э порядок расчета приведенных показателей ТСО n в году i </w:t>
      </w:r>
      <w:r w:rsidRPr="00F968E7">
        <w:rPr>
          <w:rFonts w:ascii="Myriad Pro" w:hAnsi="Myriad Pro"/>
          <w:noProof/>
          <w:color w:val="0D0D0D" w:themeColor="text1" w:themeTint="F2"/>
          <w:sz w:val="26"/>
          <w:szCs w:val="26"/>
        </w:rPr>
        <w:drawing>
          <wp:inline distT="0" distB="0" distL="0" distR="0" wp14:anchorId="6143479D" wp14:editId="6D1F305E">
            <wp:extent cx="307975" cy="298450"/>
            <wp:effectExtent l="0" t="0" r="0" b="6350"/>
            <wp:docPr id="504" name="Рисунок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7975"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608F7A49" wp14:editId="7B533156">
            <wp:extent cx="365760" cy="298450"/>
            <wp:effectExtent l="0" t="0" r="0" b="6350"/>
            <wp:docPr id="505" name="Рисунок 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6576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w:t>
      </w:r>
      <w:r w:rsidRPr="00F968E7">
        <w:rPr>
          <w:rFonts w:ascii="Myriad Pro" w:hAnsi="Myriad Pro"/>
          <w:noProof/>
          <w:color w:val="0D0D0D" w:themeColor="text1" w:themeTint="F2"/>
          <w:sz w:val="26"/>
          <w:szCs w:val="26"/>
        </w:rPr>
        <w:drawing>
          <wp:inline distT="0" distB="0" distL="0" distR="0" wp14:anchorId="4198A2E2" wp14:editId="17AD8EA6">
            <wp:extent cx="317500" cy="298450"/>
            <wp:effectExtent l="0" t="0" r="6350" b="6350"/>
            <wp:docPr id="506" name="Рисунок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17500" cy="29845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характеризующих отношение фактических операционных (подконтрольных) </w:t>
      </w:r>
      <w:r w:rsidRPr="00F968E7">
        <w:rPr>
          <w:rFonts w:ascii="Myriad Pro" w:hAnsi="Myriad Pro"/>
          <w:color w:val="0D0D0D" w:themeColor="text1" w:themeTint="F2"/>
          <w:sz w:val="26"/>
          <w:szCs w:val="26"/>
        </w:rPr>
        <w:lastRenderedPageBreak/>
        <w:t xml:space="preserve">расходов к фактическим показателям по протяженности линий электропередач, трансформаторной мощности электрооборудования и числу точек присоединения потребителей услуг к электрической сети, не содержит указаний на использование в расчетах значений экономически обоснованных операционных, подконтрольных расходов только в отношении ТСО, действующих на территории только одного субъекта Российской Федерации. </w:t>
      </w:r>
    </w:p>
    <w:p w14:paraId="5B5CFC54"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Применяемые при расчетах «Коэффициент приведения затрат по уровню цен», «Коэффициент приведения затрат по климатическим условиям», определяемые в отношении конкретного субъекта Российской Федерации, свидетельствуют о приведении значений фактических операционных, подконтрольных затрат ТСО (на основе собранных данных ФСТ России), действующих на всей территории Российской Федерации, к условиям конкретного субъекта Российской Федерации. В противном случае, происходит </w:t>
      </w:r>
      <w:proofErr w:type="spellStart"/>
      <w:r w:rsidRPr="00F968E7">
        <w:rPr>
          <w:rFonts w:ascii="Myriad Pro" w:hAnsi="Myriad Pro"/>
          <w:color w:val="0D0D0D" w:themeColor="text1" w:themeTint="F2"/>
          <w:sz w:val="26"/>
          <w:szCs w:val="26"/>
        </w:rPr>
        <w:t>задвоение</w:t>
      </w:r>
      <w:proofErr w:type="spellEnd"/>
      <w:r w:rsidRPr="00F968E7">
        <w:rPr>
          <w:rFonts w:ascii="Myriad Pro" w:hAnsi="Myriad Pro"/>
          <w:color w:val="0D0D0D" w:themeColor="text1" w:themeTint="F2"/>
          <w:sz w:val="26"/>
          <w:szCs w:val="26"/>
        </w:rPr>
        <w:t xml:space="preserve"> учета условий конкретного субъекта Российской Федерации, так как ТСО несут затраты уже в условиях субъекта и приведение их затрат по уровню цен и по климатическим условиям было бы не обосновано.</w:t>
      </w:r>
    </w:p>
    <w:p w14:paraId="19490D5E"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в приложении № 4 к указанным Методическим указаниям отсутствовали коэффициенты приведения затрат по уровню цен (коэффициент С) по регионам в 2014-2016 гг. (представлены только за 2012-2013 гг.). </w:t>
      </w:r>
    </w:p>
    <w:p w14:paraId="22928360"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Указанный коэффициент С используется для расчета приведенных удельных показателей</w:t>
      </w:r>
      <w:r w:rsidRPr="00F968E7">
        <w:rPr>
          <w:rFonts w:ascii="Myriad Pro" w:hAnsi="Myriad Pro"/>
          <w:noProof/>
          <w:color w:val="0D0D0D" w:themeColor="text1" w:themeTint="F2"/>
          <w:sz w:val="26"/>
          <w:szCs w:val="26"/>
        </w:rPr>
        <w:drawing>
          <wp:inline distT="0" distB="0" distL="0" distR="0" wp14:anchorId="784621E9" wp14:editId="358FDCE9">
            <wp:extent cx="1380490" cy="370840"/>
            <wp:effectExtent l="0" t="0" r="0" b="0"/>
            <wp:docPr id="50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380490"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согласно формулам (5), (6), (7) соответственно.</w:t>
      </w:r>
    </w:p>
    <w:p w14:paraId="69C6C480"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На основании изложенного, Исполнитель считает, что применение метода сравнения аналогов при расчете базового уровня ОПР в отсутствие в Методических указаниях №421-э установленных коэффициентов нормализации за 2014-2016 гг., коэффициентов приведения затрат по уровню цен за 2014-2016 гг. ведут к искажению эффективного уровня ОПР - </w:t>
      </w:r>
      <w:r w:rsidRPr="00F968E7">
        <w:rPr>
          <w:rFonts w:ascii="Myriad Pro" w:hAnsi="Myriad Pro"/>
          <w:noProof/>
          <w:color w:val="0D0D0D" w:themeColor="text1" w:themeTint="F2"/>
          <w:sz w:val="26"/>
          <w:szCs w:val="26"/>
        </w:rPr>
        <w:drawing>
          <wp:inline distT="0" distB="0" distL="0" distR="0" wp14:anchorId="6B1A9475" wp14:editId="75BE4715">
            <wp:extent cx="854075" cy="293370"/>
            <wp:effectExtent l="0" t="0" r="0" b="0"/>
            <wp:docPr id="50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54075" cy="293370"/>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на 2018 год, следовательно, к искажению базового уровня ОПР - </w:t>
      </w:r>
      <w:r w:rsidRPr="00F968E7">
        <w:rPr>
          <w:rFonts w:ascii="Myriad Pro" w:hAnsi="Myriad Pro"/>
          <w:noProof/>
          <w:color w:val="0D0D0D" w:themeColor="text1" w:themeTint="F2"/>
          <w:sz w:val="26"/>
          <w:szCs w:val="26"/>
        </w:rPr>
        <w:drawing>
          <wp:inline distT="0" distB="0" distL="0" distR="0" wp14:anchorId="1FB9F721" wp14:editId="3C4A6243">
            <wp:extent cx="966470" cy="319405"/>
            <wp:effectExtent l="0" t="0" r="5080" b="0"/>
            <wp:docPr id="50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966470" cy="319405"/>
                    </a:xfrm>
                    <a:prstGeom prst="rect">
                      <a:avLst/>
                    </a:prstGeom>
                    <a:noFill/>
                    <a:ln>
                      <a:noFill/>
                    </a:ln>
                  </pic:spPr>
                </pic:pic>
              </a:graphicData>
            </a:graphic>
          </wp:inline>
        </w:drawing>
      </w:r>
      <w:r w:rsidRPr="00F968E7">
        <w:rPr>
          <w:rFonts w:ascii="Myriad Pro" w:hAnsi="Myriad Pro"/>
          <w:color w:val="0D0D0D" w:themeColor="text1" w:themeTint="F2"/>
          <w:sz w:val="26"/>
          <w:szCs w:val="26"/>
        </w:rPr>
        <w:t>, определяемого в соответствии с п.9 Методических указаний № 421-э по формуле (9):</w:t>
      </w:r>
    </w:p>
    <w:p w14:paraId="096D5F69"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noProof/>
          <w:color w:val="0D0D0D" w:themeColor="text1" w:themeTint="F2"/>
          <w:sz w:val="26"/>
          <w:szCs w:val="26"/>
        </w:rPr>
        <w:lastRenderedPageBreak/>
        <w:drawing>
          <wp:inline distT="0" distB="0" distL="0" distR="0" wp14:anchorId="0CA883CD" wp14:editId="37D512AF">
            <wp:extent cx="4123690" cy="387985"/>
            <wp:effectExtent l="0" t="0" r="0" b="0"/>
            <wp:docPr id="5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4123690" cy="38798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(9),</w:t>
      </w:r>
    </w:p>
    <w:p w14:paraId="43F1EAC1"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Кроме того, определением Верховного суда РФ по делу №20-АПГ1б-15 </w:t>
      </w:r>
      <w:r w:rsidRPr="00F968E7">
        <w:rPr>
          <w:rFonts w:ascii="Myriad Pro" w:hAnsi="Myriad Pro"/>
          <w:color w:val="0D0D0D" w:themeColor="text1" w:themeTint="F2"/>
          <w:sz w:val="26"/>
          <w:szCs w:val="26"/>
        </w:rPr>
        <w:br/>
        <w:t xml:space="preserve">от 17 ноября </w:t>
      </w:r>
      <w:smartTag w:uri="urn:schemas-microsoft-com:office:smarttags" w:element="metricconverter">
        <w:smartTagPr>
          <w:attr w:name="ProductID" w:val="2016 г"/>
        </w:smartTagPr>
        <w:r w:rsidRPr="00F968E7">
          <w:rPr>
            <w:rFonts w:ascii="Myriad Pro" w:hAnsi="Myriad Pro"/>
            <w:color w:val="0D0D0D" w:themeColor="text1" w:themeTint="F2"/>
            <w:sz w:val="26"/>
            <w:szCs w:val="26"/>
          </w:rPr>
          <w:t>2016 г</w:t>
        </w:r>
      </w:smartTag>
      <w:r w:rsidRPr="00F968E7">
        <w:rPr>
          <w:rFonts w:ascii="Myriad Pro" w:hAnsi="Myriad Pro"/>
          <w:color w:val="0D0D0D" w:themeColor="text1" w:themeTint="F2"/>
          <w:sz w:val="26"/>
          <w:szCs w:val="26"/>
        </w:rPr>
        <w:t>. подтверждена правомерность действий Республиканской службы по тарифам Республики Дагестан по неприменению при расчете ОПР для АО «Дагестанская сетевая компания» на 2016 год метода сравнения аналогов, в том числе в связи с отсутствием в приложении № 2 к Методическим указаниям № 421-э необходимых для расчета по формуле коэффициентов нормализации, равно как в приложении № 4 к указанными Методическим указаниям - коэффициентов приведения затрат по уровню цен.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32C7BD04" w14:textId="77777777" w:rsidR="00DA79DF" w:rsidRPr="00F968E7" w:rsidRDefault="00DA79DF" w:rsidP="00DA79DF">
      <w:pPr>
        <w:spacing w:line="360" w:lineRule="auto"/>
        <w:ind w:firstLine="567"/>
        <w:contextualSpacing/>
        <w:jc w:val="both"/>
        <w:rPr>
          <w:rFonts w:ascii="Myriad Pro" w:hAnsi="Myriad Pro"/>
          <w:color w:val="0D0D0D" w:themeColor="text1" w:themeTint="F2"/>
          <w:sz w:val="26"/>
          <w:szCs w:val="26"/>
        </w:rPr>
      </w:pPr>
      <w:r w:rsidRPr="00F968E7">
        <w:rPr>
          <w:rFonts w:ascii="Myriad Pro" w:hAnsi="Myriad Pro"/>
          <w:color w:val="0D0D0D" w:themeColor="text1" w:themeTint="F2"/>
          <w:sz w:val="26"/>
          <w:szCs w:val="26"/>
        </w:rPr>
        <w:t xml:space="preserve">Таким образом, судебным органом установлена правомерность неприменения метода сравнения аналогов при отсутствии, установленных в Методических указаниях №421-э значений коэффициентов: </w:t>
      </w:r>
      <w:r w:rsidRPr="00F968E7">
        <w:rPr>
          <w:rFonts w:ascii="Myriad Pro" w:hAnsi="Myriad Pro"/>
          <w:noProof/>
          <w:color w:val="0D0D0D" w:themeColor="text1" w:themeTint="F2"/>
          <w:sz w:val="26"/>
          <w:szCs w:val="26"/>
        </w:rPr>
        <w:drawing>
          <wp:inline distT="0" distB="0" distL="0" distR="0" wp14:anchorId="043A9ACB" wp14:editId="575121B4">
            <wp:extent cx="1345565" cy="301625"/>
            <wp:effectExtent l="0" t="0" r="0" b="0"/>
            <wp:docPr id="51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345565"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и </w:t>
      </w:r>
      <w:r w:rsidRPr="00F968E7">
        <w:rPr>
          <w:rFonts w:ascii="Myriad Pro" w:hAnsi="Myriad Pro"/>
          <w:noProof/>
          <w:color w:val="0D0D0D" w:themeColor="text1" w:themeTint="F2"/>
          <w:sz w:val="26"/>
          <w:szCs w:val="26"/>
        </w:rPr>
        <w:drawing>
          <wp:inline distT="0" distB="0" distL="0" distR="0" wp14:anchorId="5E86ECED" wp14:editId="793C2792">
            <wp:extent cx="1569720" cy="301625"/>
            <wp:effectExtent l="0" t="0" r="0" b="0"/>
            <wp:docPr id="51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1569720" cy="301625"/>
                    </a:xfrm>
                    <a:prstGeom prst="rect">
                      <a:avLst/>
                    </a:prstGeom>
                    <a:noFill/>
                    <a:ln>
                      <a:noFill/>
                    </a:ln>
                  </pic:spPr>
                </pic:pic>
              </a:graphicData>
            </a:graphic>
          </wp:inline>
        </w:drawing>
      </w:r>
      <w:r w:rsidRPr="00F968E7">
        <w:rPr>
          <w:rFonts w:ascii="Myriad Pro" w:hAnsi="Myriad Pro"/>
          <w:color w:val="0D0D0D" w:themeColor="text1" w:themeTint="F2"/>
          <w:sz w:val="26"/>
          <w:szCs w:val="26"/>
        </w:rPr>
        <w:t xml:space="preserve">, коэффициента </w:t>
      </w:r>
      <w:r w:rsidRPr="00F968E7">
        <w:rPr>
          <w:rFonts w:ascii="Myriad Pro" w:hAnsi="Myriad Pro"/>
          <w:noProof/>
          <w:color w:val="0D0D0D" w:themeColor="text1" w:themeTint="F2"/>
          <w:sz w:val="26"/>
          <w:szCs w:val="26"/>
        </w:rPr>
        <w:drawing>
          <wp:inline distT="0" distB="0" distL="0" distR="0" wp14:anchorId="13C70653" wp14:editId="554A6269">
            <wp:extent cx="276225" cy="370840"/>
            <wp:effectExtent l="0" t="0" r="0" b="0"/>
            <wp:docPr id="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76225" cy="370840"/>
                    </a:xfrm>
                    <a:prstGeom prst="rect">
                      <a:avLst/>
                    </a:prstGeom>
                    <a:noFill/>
                    <a:ln>
                      <a:noFill/>
                    </a:ln>
                  </pic:spPr>
                </pic:pic>
              </a:graphicData>
            </a:graphic>
          </wp:inline>
        </w:drawing>
      </w:r>
      <w:r w:rsidRPr="00F968E7">
        <w:rPr>
          <w:rFonts w:ascii="Myriad Pro" w:hAnsi="Myriad Pro"/>
          <w:color w:val="0D0D0D" w:themeColor="text1" w:themeTint="F2"/>
          <w:sz w:val="26"/>
          <w:szCs w:val="26"/>
        </w:rPr>
        <w:t>.</w:t>
      </w:r>
    </w:p>
    <w:p w14:paraId="33AB0032" w14:textId="77777777" w:rsidR="00DA79DF" w:rsidRDefault="00DA79DF" w:rsidP="00DA79DF">
      <w:pPr>
        <w:spacing w:line="360" w:lineRule="auto"/>
        <w:ind w:firstLine="567"/>
        <w:jc w:val="both"/>
        <w:rPr>
          <w:rFonts w:ascii="Myriad Pro" w:eastAsia="Calibri" w:hAnsi="Myriad Pro"/>
          <w:color w:val="0D0D0D" w:themeColor="text1" w:themeTint="F2"/>
          <w:sz w:val="26"/>
          <w:szCs w:val="26"/>
        </w:rPr>
      </w:pPr>
      <w:r w:rsidRPr="00F968E7">
        <w:rPr>
          <w:rFonts w:ascii="Myriad Pro" w:hAnsi="Myriad Pro" w:cs="Arial"/>
          <w:color w:val="0D0D0D" w:themeColor="text1" w:themeTint="F2"/>
          <w:sz w:val="26"/>
          <w:szCs w:val="26"/>
        </w:rPr>
        <w:t>Согласно пункту 38 Основ ценообразования № 1178 т</w:t>
      </w:r>
      <w:r w:rsidRPr="00F968E7">
        <w:rPr>
          <w:rFonts w:ascii="Myriad Pro" w:hAnsi="Myriad Pro"/>
          <w:color w:val="0D0D0D" w:themeColor="text1" w:themeTint="F2"/>
          <w:sz w:val="26"/>
          <w:szCs w:val="26"/>
        </w:rPr>
        <w:t>арифы на услуги по передаче электрической энергии, устанавливаемые с применением метода долгосрочной индексации необходимой валовой выручки, регулирующими органами определяются в соответствии с методическими указаниями, утверждаемыми Федеральной антимонопольной службой, на основании долгосрочных параметров регулирования, включая индекс эффективности подконтрольных расходов. Учитывая, что индекс эффективности рассчитывается с учетом рейтинга эффективности ТСО, который как указано выше, некорректно применять в действующей редакции Методических указаний № 421-э, а также тот факт, что Основами ценообразования № 1178 не предусмотрен иной алгоритм (вариант) определения индекса эффективности операци</w:t>
      </w:r>
      <w:r>
        <w:rPr>
          <w:rFonts w:ascii="Myriad Pro" w:hAnsi="Myriad Pro"/>
          <w:color w:val="0D0D0D" w:themeColor="text1" w:themeTint="F2"/>
          <w:sz w:val="26"/>
          <w:szCs w:val="26"/>
        </w:rPr>
        <w:t>онных, подконтрольных расходов.</w:t>
      </w:r>
    </w:p>
    <w:p w14:paraId="42334B6A" w14:textId="77777777" w:rsidR="00DA79DF" w:rsidRPr="002961B1"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lastRenderedPageBreak/>
        <w:t>Определение ВС РФ от 17.11.2016 №20-АПГ16-15 имеет преюдициальное значение для аналогичных споров.</w:t>
      </w:r>
    </w:p>
    <w:p w14:paraId="44E105C3" w14:textId="77777777" w:rsidR="00DA79DF" w:rsidRPr="002961B1"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В решении суда указано: «Поскольку АО «Дагестанская сетевая компания» не представило Службе по тарифам соответствующие расчеты, а Методические указания № 421-э не содержали необходимые коэффициенты, у органа регулирования отсутствовала возможность определить 30% базового уровня подконтрольных расходов общества с использованием метода сравнения аналогов. Как указывает Служба по тарифам, использование метода сравнения аналогов в таком случае привело бы к недополучению обществом значительной части необходимой валовой выручки. В связи с этим расчет базового уровня подконтрольных расходов в целом произведен методом экономически обоснованных расходов (затрат).»</w:t>
      </w:r>
    </w:p>
    <w:p w14:paraId="07A6E508" w14:textId="77777777" w:rsidR="00DA79DF" w:rsidRPr="002961B1"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«Поскольку пересчет единых (котловых) и индивидуальных тарифов обусловлен исключительно их установлением на уровне ниже предельного минимального без соответствующего согласования, довод АО «Дагестанская сетевая компания» о необходимости пересчета долгосрочных параметров регулирования деятельности и необходимой валовой выручки подлежит отклонению. Расчет этих показателей выполнен правильно и с соблюдением принципов тарифного регулирования, в том числе экономической обоснованности. Доказательств обратного не представлено.»</w:t>
      </w:r>
    </w:p>
    <w:p w14:paraId="28AD198F" w14:textId="77777777" w:rsidR="00DA79DF" w:rsidRPr="002961B1"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Судебным органом установлена правомерность расчета тарифа только методом экономически обоснованных расходов, без применения метода сравнения аналогов, в связи с отсутствием необходимых коэффициентов.</w:t>
      </w:r>
    </w:p>
    <w:p w14:paraId="13BA3887" w14:textId="77777777" w:rsidR="00DA79DF" w:rsidRPr="002961B1"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 xml:space="preserve">На основании вышеизложенного можно сделать вывод, что в связи с отсутствием коэффициентов на период после 2013 года, расчет операционных расходов без учета метода аналогов выполнен правильно и с соблюдением принципов тарифного регулирования, в том числе экономической обоснованности.  </w:t>
      </w:r>
    </w:p>
    <w:p w14:paraId="6A1741A5" w14:textId="77777777" w:rsidR="00DA79DF" w:rsidRDefault="00DA79DF" w:rsidP="00DA79DF">
      <w:pPr>
        <w:spacing w:line="360" w:lineRule="auto"/>
        <w:ind w:firstLine="567"/>
        <w:jc w:val="both"/>
        <w:rPr>
          <w:rFonts w:ascii="Myriad Pro" w:hAnsi="Myriad Pro"/>
          <w:color w:val="0D0D0D" w:themeColor="text1" w:themeTint="F2"/>
          <w:sz w:val="26"/>
          <w:szCs w:val="26"/>
        </w:rPr>
      </w:pPr>
      <w:r w:rsidRPr="002961B1">
        <w:rPr>
          <w:rFonts w:ascii="Myriad Pro" w:hAnsi="Myriad Pro"/>
          <w:color w:val="0D0D0D" w:themeColor="text1" w:themeTint="F2"/>
          <w:sz w:val="26"/>
          <w:szCs w:val="26"/>
        </w:rPr>
        <w:t>Применение в расчетах на 2018 - 2019 гг. коэффициентов 2013 года не установлено нормативными актами, в связи, с чем является нарушением.</w:t>
      </w:r>
    </w:p>
    <w:p w14:paraId="193E5666" w14:textId="5EFF5E8D" w:rsidR="00DA79DF" w:rsidRPr="001C37AF" w:rsidRDefault="00DA79DF" w:rsidP="00DA79DF">
      <w:pPr>
        <w:spacing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lastRenderedPageBreak/>
        <w:t>Таким образом, по мнению Исполнителя</w:t>
      </w:r>
      <w:r>
        <w:rPr>
          <w:rFonts w:ascii="Myriad Pro" w:hAnsi="Myriad Pro"/>
          <w:color w:val="0D0D0D" w:themeColor="text1" w:themeTint="F2"/>
          <w:sz w:val="26"/>
          <w:szCs w:val="26"/>
        </w:rPr>
        <w:t xml:space="preserve"> </w:t>
      </w:r>
      <w:r w:rsidRPr="001C37AF">
        <w:rPr>
          <w:rFonts w:ascii="Myriad Pro" w:hAnsi="Myriad Pro"/>
          <w:color w:val="0D0D0D" w:themeColor="text1" w:themeTint="F2"/>
          <w:sz w:val="26"/>
          <w:szCs w:val="26"/>
        </w:rPr>
        <w:t>применение рассчитанного в регулирующим органом индекса эффективности 4% с применением коэффициентов 2012 и 2013 г.</w:t>
      </w:r>
      <w:r w:rsidR="00673C4D">
        <w:rPr>
          <w:rFonts w:ascii="Myriad Pro" w:hAnsi="Myriad Pro"/>
          <w:color w:val="0D0D0D" w:themeColor="text1" w:themeTint="F2"/>
          <w:sz w:val="26"/>
          <w:szCs w:val="26"/>
        </w:rPr>
        <w:t>,</w:t>
      </w:r>
      <w:r w:rsidRPr="001C37AF">
        <w:rPr>
          <w:rFonts w:ascii="Myriad Pro" w:hAnsi="Myriad Pro"/>
          <w:color w:val="0D0D0D" w:themeColor="text1" w:themeTint="F2"/>
          <w:sz w:val="26"/>
          <w:szCs w:val="26"/>
        </w:rPr>
        <w:t xml:space="preserve"> не предусмотренных законодательством</w:t>
      </w:r>
      <w:r w:rsidR="00673C4D">
        <w:rPr>
          <w:rFonts w:ascii="Myriad Pro" w:hAnsi="Myriad Pro"/>
          <w:color w:val="0D0D0D" w:themeColor="text1" w:themeTint="F2"/>
          <w:sz w:val="26"/>
          <w:szCs w:val="26"/>
        </w:rPr>
        <w:t>,</w:t>
      </w:r>
      <w:r w:rsidRPr="001C37AF">
        <w:rPr>
          <w:rFonts w:ascii="Myriad Pro" w:hAnsi="Myriad Pro"/>
          <w:color w:val="0D0D0D" w:themeColor="text1" w:themeTint="F2"/>
          <w:sz w:val="26"/>
          <w:szCs w:val="26"/>
        </w:rPr>
        <w:t xml:space="preserve"> не правомерно, а также критично для ведения хозяйственной деятельности регулируемой организации, т.к. не выполнятся один из основных принципов организации экономических отношений и основ государственной политики в сфере электроэнергетики, предусмотренный статьей 6 Закона об электроэнергетике №35-ФЗ от 26.03.2003 - обеспечение недискриминационных и стабильных условий для осуществления предпринимательской деятельности в сфере электроэнергетики. </w:t>
      </w:r>
    </w:p>
    <w:p w14:paraId="07853969" w14:textId="18A605BD" w:rsidR="00DA79DF" w:rsidRPr="001C37AF" w:rsidRDefault="00DA79DF" w:rsidP="00DA79DF">
      <w:pPr>
        <w:spacing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t xml:space="preserve">В определении ВС РФ от 17.11.2016 №20-АПГ16-15 также указывалось, что использование метода сравнения аналогов в случае некорректного расчета приводит к недополучению </w:t>
      </w:r>
      <w:r w:rsidR="00673C4D">
        <w:rPr>
          <w:rFonts w:ascii="Myriad Pro" w:hAnsi="Myriad Pro"/>
          <w:color w:val="0D0D0D" w:themeColor="text1" w:themeTint="F2"/>
          <w:sz w:val="26"/>
          <w:szCs w:val="26"/>
        </w:rPr>
        <w:t>организацией</w:t>
      </w:r>
      <w:r w:rsidRPr="001C37AF">
        <w:rPr>
          <w:rFonts w:ascii="Myriad Pro" w:hAnsi="Myriad Pro"/>
          <w:color w:val="0D0D0D" w:themeColor="text1" w:themeTint="F2"/>
          <w:sz w:val="26"/>
          <w:szCs w:val="26"/>
        </w:rPr>
        <w:t xml:space="preserve"> значительной части необходимой валовой выручки.</w:t>
      </w:r>
    </w:p>
    <w:p w14:paraId="1CF82705" w14:textId="77777777" w:rsidR="00DA79DF" w:rsidRPr="00FC130E" w:rsidRDefault="00DA79DF" w:rsidP="00DA79DF">
      <w:pPr>
        <w:spacing w:line="360" w:lineRule="auto"/>
        <w:ind w:firstLine="567"/>
        <w:jc w:val="both"/>
        <w:rPr>
          <w:rFonts w:ascii="Myriad Pro" w:hAnsi="Myriad Pro"/>
          <w:color w:val="0D0D0D" w:themeColor="text1" w:themeTint="F2"/>
          <w:sz w:val="26"/>
          <w:szCs w:val="26"/>
        </w:rPr>
      </w:pPr>
      <w:r w:rsidRPr="001C37AF">
        <w:rPr>
          <w:rFonts w:ascii="Myriad Pro" w:hAnsi="Myriad Pro"/>
          <w:color w:val="0D0D0D" w:themeColor="text1" w:themeTint="F2"/>
          <w:sz w:val="26"/>
          <w:szCs w:val="26"/>
        </w:rPr>
        <w:t>В связи с невозможностью расчета корректного индекса эффективности Исполнитель считает возможным до внесения изменений в МУ №221-э применение индекс эффективности в размере 1% как наименьшего показателя и показателя, утвержденного на прошлый долгосрочный период.</w:t>
      </w:r>
    </w:p>
    <w:p w14:paraId="76FDB54B" w14:textId="77777777" w:rsidR="00DA79DF" w:rsidRDefault="00DA79DF" w:rsidP="00BB28B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69" w:name="_Toc53614016"/>
      <w:bookmarkStart w:id="70" w:name="_Toc53664268"/>
      <w:r>
        <w:rPr>
          <w:rFonts w:ascii="Myriad Pro" w:hAnsi="Myriad Pro"/>
          <w:b/>
          <w:color w:val="4F6228" w:themeColor="accent3" w:themeShade="80"/>
          <w:sz w:val="28"/>
          <w:szCs w:val="28"/>
        </w:rPr>
        <w:lastRenderedPageBreak/>
        <w:t>Определение экономически обоснованного размера неподконтрольных расходов</w:t>
      </w:r>
      <w:bookmarkEnd w:id="69"/>
      <w:bookmarkEnd w:id="70"/>
    </w:p>
    <w:p w14:paraId="7E20ED36" w14:textId="77777777" w:rsidR="00DA79DF" w:rsidRDefault="00DA79DF" w:rsidP="00DA79DF">
      <w:pPr>
        <w:pStyle w:val="21"/>
        <w:numPr>
          <w:ilvl w:val="2"/>
          <w:numId w:val="2"/>
        </w:numPr>
        <w:spacing w:before="0" w:line="360" w:lineRule="auto"/>
        <w:ind w:left="426" w:hanging="437"/>
        <w:jc w:val="both"/>
        <w:rPr>
          <w:rFonts w:ascii="Myriad Pro" w:hAnsi="Myriad Pro"/>
          <w:b/>
          <w:color w:val="4F6228" w:themeColor="accent3" w:themeShade="80"/>
          <w:sz w:val="28"/>
          <w:szCs w:val="28"/>
        </w:rPr>
      </w:pPr>
      <w:bookmarkStart w:id="71" w:name="_Toc53614017"/>
      <w:bookmarkStart w:id="72" w:name="_Toc53664269"/>
      <w:r w:rsidRPr="00D60EE6">
        <w:rPr>
          <w:rFonts w:ascii="Myriad Pro" w:hAnsi="Myriad Pro"/>
          <w:b/>
          <w:color w:val="4F6228" w:themeColor="accent3" w:themeShade="80"/>
          <w:sz w:val="28"/>
          <w:szCs w:val="28"/>
        </w:rPr>
        <w:t>Расходы на формирование резервов по сомнительным долгам</w:t>
      </w:r>
      <w:bookmarkEnd w:id="71"/>
      <w:bookmarkEnd w:id="72"/>
    </w:p>
    <w:p w14:paraId="3D23F943" w14:textId="77777777" w:rsidR="00DA79DF" w:rsidRDefault="00DA79DF" w:rsidP="00DA79D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соответствии с пунктом 30 Основ ценообразования </w:t>
      </w:r>
      <w:r>
        <w:rPr>
          <w:rFonts w:ascii="Myriad Pro" w:hAnsi="Myriad Pro"/>
          <w:sz w:val="26"/>
          <w:szCs w:val="26"/>
        </w:rPr>
        <w:t>№</w:t>
      </w:r>
      <w:r w:rsidRPr="00835026">
        <w:rPr>
          <w:rFonts w:ascii="Myriad Pro" w:hAnsi="Myriad Pro"/>
          <w:sz w:val="26"/>
          <w:szCs w:val="26"/>
        </w:rPr>
        <w:t xml:space="preserve"> </w:t>
      </w:r>
      <w:r>
        <w:rPr>
          <w:rFonts w:ascii="Myriad Pro" w:hAnsi="Myriad Pro"/>
          <w:sz w:val="26"/>
          <w:szCs w:val="26"/>
        </w:rPr>
        <w:t xml:space="preserve">1178 </w:t>
      </w:r>
      <w:r w:rsidRPr="00FB255B">
        <w:rPr>
          <w:rFonts w:ascii="Myriad Pro" w:hAnsi="Myriad Pro"/>
          <w:sz w:val="26"/>
          <w:szCs w:val="26"/>
        </w:rPr>
        <w:t>в необходимую валовую выручку включаются внереализационные расходы, в том числе расходы на формирование резервов по сомнительным долгам. При этом в составе резерва по сомнительным долгам может учитываться дебиторская задолженность, возникшая при осуществлении соответствующего регулируемого вида деятельности. Возврат сомнительных долгов, для погашения которых был создан резерв, включенный в регулируемую цену (тариф) в предшествующий период регулирования, признается доходом и исключается из необходимой валовой выручки в следующем периоде регулирования с учетом уплаты налога на прибыль организаций.</w:t>
      </w:r>
    </w:p>
    <w:p w14:paraId="281E46F9" w14:textId="77777777" w:rsidR="00DA79DF" w:rsidRPr="00FB255B" w:rsidRDefault="00DA79DF" w:rsidP="00DA79D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пунктом 70 Положения по ведению бухгалтерского учета и бухгалтерской отчетности в Российской Федерации, утвержденного приказом Минфина России от 29.07.1998 № 34н, организация создает резервы сомнительных долгов в случае признания дебиторской задолженности сомнительной с отнесением сумм резервов на финансовые результаты организации. Пунктом 77 вышеназванного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основания и приказа(распоряжения) руководителя организации и относятся соответственно на счет средств резерва по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Положения.</w:t>
      </w:r>
    </w:p>
    <w:p w14:paraId="2C958ACF"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Сомнительной считается дебиторская задолженность организации, которая не погашена или с высокой степенью вероятности не будет погашена в сроки, установленные договором, и не обеспечена соответствующими гарантиями.</w:t>
      </w:r>
    </w:p>
    <w:p w14:paraId="7FFB048E"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lastRenderedPageBreak/>
        <w:t>Величина резерва определяется отдельно по каждому сомнительному долгу в зависимости от финансового состояния (платежеспособности) должника и оценки вероятности погашения долга полностью или частично.</w:t>
      </w:r>
    </w:p>
    <w:p w14:paraId="5BEAC83A"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Пунктом 77 названного Положения предусмотрено, что дебиторская задолженность, по которой срок исковой давности истек, другие долги, нереальные для взыскания, списываются по каждому обязательству на основании данных проведенной инвентаризации, письменного обоснования и приказа (распоряжения) руководителя организации и относятся соответственно на счет средств резерва сомнительных долгов либо на финансовые результаты у коммерческой организации, если в период, предшествующий отчетному, суммы этих долгов не резервировались в порядке, предусмотренном пунктом 70 названного Положения, или на увеличение расходов у некоммерческой организации.</w:t>
      </w:r>
    </w:p>
    <w:p w14:paraId="591030A9"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Понятие сомнительных и безнадежных долгов содержится в статье </w:t>
      </w:r>
      <w:hyperlink r:id="rId54"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w:t>
        </w:r>
      </w:hyperlink>
      <w:r w:rsidRPr="00FB255B">
        <w:rPr>
          <w:rFonts w:ascii="Myriad Pro" w:hAnsi="Myriad Pro"/>
          <w:sz w:val="26"/>
          <w:szCs w:val="26"/>
        </w:rPr>
        <w:t> Налогового кодекса Российской Федерации. Сомнительным долгом признается любая задолженность перед налогоплательщиком, возникшая в связи с реализацией товаров, выполнением работ, оказанием услуг, в случае если эта задолженность не погашена в сроки, установленные договором, и не обеспечена залогом, поручительством, банковской гарантией. Безнадежными долгами (долгами, нереальными ко взысканию) признаются те долги перед налогоплательщиком, по которым истек установленный срок исковой давности, а также те долги, по которым в соответствии с гражданским законодательством обязательство прекращено вследствие невозможности его исполнения, на основании акта государственного органа или ликвидации организации.</w:t>
      </w:r>
    </w:p>
    <w:p w14:paraId="5D27AA32"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Безнадежными долгами (долгами, нереальными ко взысканию) также признаются долги, невозможность взыскания которых подтверждена постановлением судебного пристава-исполнителя об окончании исполнительного производства, вынесенным в порядке, установленном Федеральным законом от 02.10.2007 № 229-ФЗ «Об исполнительном производстве», в случае возврата взыскателю исполнительного документа по следующим основаниям: невозможно установить место нахождения должника, его имущества либо получить сведения о </w:t>
      </w:r>
      <w:r w:rsidRPr="00FB255B">
        <w:rPr>
          <w:rFonts w:ascii="Myriad Pro" w:hAnsi="Myriad Pro"/>
          <w:sz w:val="26"/>
          <w:szCs w:val="26"/>
        </w:rPr>
        <w:lastRenderedPageBreak/>
        <w:t>наличии принадлежащих ему денежных средств и иных ценностей, находящихся на счетах, во вкладах или на хранении в банках или иных кредитных организациях; у должника отсутствует имущество, на которое может быть обращено взыскание, и все принятые судебным приставом-исполнителем допустимые законом меры по отысканию его имущества оказались безрезультатными.</w:t>
      </w:r>
    </w:p>
    <w:p w14:paraId="55B92218"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В соответствии с частями 4 и 5 статьи </w:t>
      </w:r>
      <w:hyperlink r:id="rId55" w:tgtFrame="_blank" w:tooltip="НК РФ &gt;  Раздел VIII. Федеральные налоги &gt; Глава 25. Налог на прибыль организаций &gt; Статья 266. Расходы на формирование резервов по сомнительным долгам" w:history="1">
        <w:r w:rsidRPr="00FB255B">
          <w:rPr>
            <w:rFonts w:ascii="Myriad Pro" w:hAnsi="Myriad Pro"/>
            <w:sz w:val="26"/>
            <w:szCs w:val="26"/>
          </w:rPr>
          <w:t>266 НК РФ</w:t>
        </w:r>
      </w:hyperlink>
      <w:r w:rsidRPr="00FB255B">
        <w:rPr>
          <w:rFonts w:ascii="Myriad Pro" w:hAnsi="Myriad Pro"/>
          <w:sz w:val="26"/>
          <w:szCs w:val="26"/>
        </w:rPr>
        <w:t> сумма резерва по сомнительным долгам определяется по результатам проведенной на последнее число отчетного (налогового) периода инвентаризации дебиторской задолженности. Резерв по сомнительным долгам используется организацией лишь на покрытие убытков от безнадежных долгов, признанных таковыми в порядке, установленном настоящей статьей.</w:t>
      </w:r>
    </w:p>
    <w:p w14:paraId="3A5DDC12" w14:textId="77777777" w:rsidR="00DA79DF" w:rsidRPr="00FB255B"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Если до конца отчетного года, следующего за годом создания резерва сомнительных долгов, этот резерв в какой-либо части не будет использован, то неизрасходованные суммы присоединяются при составлении бухгалтерского баланса на конец отчетного года к финансовым результатам.</w:t>
      </w:r>
    </w:p>
    <w:p w14:paraId="3DD060DA" w14:textId="77777777" w:rsidR="00DA79DF"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В случае, если налогоплательщик принял решение о создании резерва по сомнительным долгам, списание долгов, признаваемых безнадежными в </w:t>
      </w:r>
      <w:r w:rsidRPr="00C72F5F">
        <w:rPr>
          <w:rFonts w:ascii="Myriad Pro" w:hAnsi="Myriad Pro"/>
          <w:sz w:val="26"/>
          <w:szCs w:val="26"/>
        </w:rPr>
        <w:t>соответствии со статьей 266 НК</w:t>
      </w:r>
      <w:r>
        <w:rPr>
          <w:rFonts w:ascii="Myriad Pro" w:hAnsi="Myriad Pro"/>
          <w:sz w:val="26"/>
          <w:szCs w:val="26"/>
        </w:rPr>
        <w:t xml:space="preserve"> РФ</w:t>
      </w:r>
      <w:r w:rsidRPr="00FB255B">
        <w:rPr>
          <w:rFonts w:ascii="Myriad Pro" w:hAnsi="Myriad Pro"/>
          <w:sz w:val="26"/>
          <w:szCs w:val="26"/>
        </w:rPr>
        <w:t>, осуществляется за счет суммы созданного резерва. В случае, если сумма созданного резерва меньше суммы безнадежных долгов, подлежащих списанию, разница (убыток) подлежит включению в состав внереализационных расходов.</w:t>
      </w:r>
    </w:p>
    <w:p w14:paraId="7E205B84" w14:textId="77777777" w:rsidR="00DA79DF" w:rsidRPr="00C72F5F" w:rsidRDefault="00DA79DF" w:rsidP="00DA79DF">
      <w:pPr>
        <w:tabs>
          <w:tab w:val="left" w:pos="1134"/>
        </w:tabs>
        <w:spacing w:line="360" w:lineRule="auto"/>
        <w:ind w:firstLine="567"/>
        <w:contextualSpacing/>
        <w:jc w:val="both"/>
        <w:rPr>
          <w:rFonts w:ascii="Myriad Pro" w:hAnsi="Myriad Pro"/>
          <w:sz w:val="26"/>
          <w:szCs w:val="26"/>
        </w:rPr>
      </w:pPr>
      <w:r w:rsidRPr="00C72F5F">
        <w:rPr>
          <w:rFonts w:ascii="Myriad Pro" w:hAnsi="Myriad Pro"/>
          <w:sz w:val="26"/>
          <w:szCs w:val="26"/>
        </w:rPr>
        <w:t>Как следует из содержания пункта 11 Методических указаний № 98-э, при формировании НВВ учитывается, в том числе корректировка неподконтрольных расходов исходя из фактических значений указанного параметра. Такая корректировка рассчитывается по формуле 7 Методических указаний № 98-э, и представляет собой разницу между фактической и плановой величиной неподконтрольных расходов.</w:t>
      </w:r>
    </w:p>
    <w:p w14:paraId="3A63CC5E" w14:textId="77777777" w:rsidR="00DA79DF" w:rsidRDefault="00DA79DF" w:rsidP="00DA79DF">
      <w:pPr>
        <w:tabs>
          <w:tab w:val="left" w:pos="1134"/>
        </w:tabs>
        <w:spacing w:line="360" w:lineRule="auto"/>
        <w:ind w:firstLine="567"/>
        <w:contextualSpacing/>
        <w:jc w:val="both"/>
        <w:rPr>
          <w:rFonts w:ascii="Myriad Pro" w:hAnsi="Myriad Pro"/>
          <w:sz w:val="26"/>
          <w:szCs w:val="26"/>
        </w:rPr>
      </w:pPr>
      <w:r w:rsidRPr="00FB255B">
        <w:rPr>
          <w:rFonts w:ascii="Myriad Pro" w:hAnsi="Myriad Pro"/>
          <w:sz w:val="26"/>
          <w:szCs w:val="26"/>
        </w:rPr>
        <w:t xml:space="preserve">Исходя из приведенных правовых норм, расходы на формирование резерва по сомнительным долгам могут быть заявлены как в плановом порядке в случае, если дебиторская задолженность не погашена или с высокой степенью вероятности не будет погашена в сроки, установленные договором, но не </w:t>
      </w:r>
      <w:r w:rsidRPr="00FB255B">
        <w:rPr>
          <w:rFonts w:ascii="Myriad Pro" w:hAnsi="Myriad Pro"/>
          <w:sz w:val="26"/>
          <w:szCs w:val="26"/>
        </w:rPr>
        <w:lastRenderedPageBreak/>
        <w:t>признана безнадежной, так и при корректировке НВВ по фактическим результатам деятельности регулируемой организации в предыдущем периоде регулирования в случае списания такой задолженности как безнадежной ко взысканию.</w:t>
      </w:r>
    </w:p>
    <w:p w14:paraId="21A3FDE7" w14:textId="77777777" w:rsidR="00DA79DF" w:rsidRPr="00F403D1" w:rsidRDefault="00DA79DF" w:rsidP="00DA79DF">
      <w:pPr>
        <w:tabs>
          <w:tab w:val="left" w:pos="1134"/>
        </w:tabs>
        <w:spacing w:line="360" w:lineRule="auto"/>
        <w:ind w:firstLine="567"/>
        <w:contextualSpacing/>
        <w:jc w:val="both"/>
        <w:rPr>
          <w:rFonts w:ascii="Myriad Pro" w:hAnsi="Myriad Pro"/>
          <w:b/>
          <w:bCs/>
          <w:i/>
          <w:iCs/>
          <w:sz w:val="26"/>
          <w:szCs w:val="26"/>
        </w:rPr>
      </w:pPr>
      <w:r w:rsidRPr="00F403D1">
        <w:rPr>
          <w:rFonts w:ascii="Myriad Pro" w:hAnsi="Myriad Pro"/>
          <w:b/>
          <w:bCs/>
          <w:i/>
          <w:iCs/>
          <w:sz w:val="26"/>
          <w:szCs w:val="26"/>
        </w:rPr>
        <w:t xml:space="preserve">Исполнитель рекомендует при подготовке расчетов по статье расходы на формирование резервов по сомнительным долгам обеспечить прозрачность формирования резерва по сомнительным долгам как в целом по обществу, так и по каждому контрагенту (начисления, списания, учета в предшествующих периодах регулирования в НВВ регулируемой организации) с целью предоставления органу регулирования достоверной и проверяемой информации. </w:t>
      </w:r>
    </w:p>
    <w:p w14:paraId="2B5052E6" w14:textId="77777777" w:rsidR="00DA79DF" w:rsidRPr="00F403D1" w:rsidRDefault="00DA79DF" w:rsidP="00DA79DF">
      <w:pPr>
        <w:pStyle w:val="s1"/>
        <w:shd w:val="clear" w:color="auto" w:fill="FFFFFF"/>
        <w:spacing w:before="0" w:beforeAutospacing="0" w:after="0" w:afterAutospacing="0" w:line="360" w:lineRule="auto"/>
        <w:ind w:firstLine="709"/>
        <w:jc w:val="both"/>
        <w:rPr>
          <w:rFonts w:ascii="Myriad Pro" w:hAnsi="Myriad Pro"/>
          <w:b/>
          <w:bCs/>
          <w:i/>
          <w:iCs/>
          <w:sz w:val="26"/>
          <w:szCs w:val="26"/>
          <w:lang w:val="ru-RU"/>
        </w:rPr>
      </w:pPr>
      <w:r w:rsidRPr="00F403D1">
        <w:rPr>
          <w:rFonts w:ascii="Myriad Pro" w:hAnsi="Myriad Pro"/>
          <w:b/>
          <w:bCs/>
          <w:i/>
          <w:iCs/>
          <w:sz w:val="26"/>
          <w:szCs w:val="26"/>
          <w:lang w:val="ru-RU"/>
        </w:rPr>
        <w:t>Необходимость направления информации и документов, указанных в соответствующем разделе настоящего Отчета, обусловлена тем, что только при представлении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 в случае последующего рассмотрения споров с органом регулирования в суде, имеется вероятность доказать обоснованность заявленного размера резерва по сомнительным долгам.</w:t>
      </w:r>
    </w:p>
    <w:p w14:paraId="4388FC13" w14:textId="77777777" w:rsidR="00DA79DF" w:rsidRPr="00C72F5F"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Постановлением Правительства РФ от 27.12.2019 г. № 1892 в пункт 30 Основ ценообразования № 1178 добавлен абзац 3, который указывает, что при расчете цен (тарифов) на услуги по передаче электрической энергии при определении необходимой валовой выручки территориальных сетевых организаций расходы на формирование резерва по сомнительным долгам </w:t>
      </w:r>
      <w:r w:rsidRPr="00C72F5F">
        <w:rPr>
          <w:rFonts w:ascii="Myriad Pro" w:hAnsi="Myriad Pro"/>
          <w:b/>
          <w:bCs/>
          <w:sz w:val="26"/>
          <w:szCs w:val="26"/>
          <w:lang w:val="ru-RU"/>
        </w:rPr>
        <w:t>определяются в размере 1,5 процента валовой выручки 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sidRPr="00C72F5F">
        <w:rPr>
          <w:rFonts w:ascii="Myriad Pro" w:hAnsi="Myriad Pro"/>
          <w:sz w:val="26"/>
          <w:szCs w:val="26"/>
          <w:lang w:val="ru-RU"/>
        </w:rPr>
        <w:t xml:space="preserve">, за исключением организаций, осуществляющих энергосбытовую деятельность, в том числе гарантирующих поставщиков. При этом </w:t>
      </w:r>
      <w:r w:rsidRPr="00C72F5F">
        <w:rPr>
          <w:rFonts w:ascii="Myriad Pro" w:hAnsi="Myriad Pro"/>
          <w:b/>
          <w:bCs/>
          <w:sz w:val="26"/>
          <w:szCs w:val="26"/>
          <w:lang w:val="ru-RU"/>
        </w:rPr>
        <w:t>по заявлению территориальной сетевой организации</w:t>
      </w:r>
      <w:r w:rsidRPr="00C72F5F">
        <w:rPr>
          <w:rFonts w:ascii="Myriad Pro" w:hAnsi="Myriad Pro"/>
          <w:sz w:val="26"/>
          <w:szCs w:val="26"/>
          <w:lang w:val="ru-RU"/>
        </w:rPr>
        <w:t xml:space="preserve"> расходы на </w:t>
      </w:r>
      <w:r w:rsidRPr="00C72F5F">
        <w:rPr>
          <w:rFonts w:ascii="Myriad Pro" w:hAnsi="Myriad Pro"/>
          <w:sz w:val="26"/>
          <w:szCs w:val="26"/>
          <w:lang w:val="ru-RU"/>
        </w:rPr>
        <w:lastRenderedPageBreak/>
        <w:t xml:space="preserve">формирование резерва по сомнительным долгам </w:t>
      </w:r>
      <w:r w:rsidRPr="00C72F5F">
        <w:rPr>
          <w:rFonts w:ascii="Myriad Pro" w:hAnsi="Myriad Pro"/>
          <w:b/>
          <w:bCs/>
          <w:sz w:val="26"/>
          <w:szCs w:val="26"/>
          <w:lang w:val="ru-RU"/>
        </w:rPr>
        <w:t>могут быть установлены на уровне менее 1,5 процента</w:t>
      </w:r>
      <w:r w:rsidRPr="00C72F5F">
        <w:rPr>
          <w:rFonts w:ascii="Myriad Pro" w:hAnsi="Myriad Pro"/>
          <w:sz w:val="26"/>
          <w:szCs w:val="26"/>
          <w:lang w:val="ru-RU"/>
        </w:rPr>
        <w:t>.</w:t>
      </w:r>
    </w:p>
    <w:p w14:paraId="793B396B" w14:textId="77777777" w:rsidR="00DA79DF"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C72F5F">
        <w:rPr>
          <w:rFonts w:ascii="Myriad Pro" w:hAnsi="Myriad Pro"/>
          <w:sz w:val="26"/>
          <w:szCs w:val="26"/>
          <w:lang w:val="ru-RU"/>
        </w:rPr>
        <w:t xml:space="preserve">Данная норма права </w:t>
      </w:r>
      <w:r w:rsidRPr="00C72F5F">
        <w:rPr>
          <w:rFonts w:ascii="Myriad Pro" w:hAnsi="Myriad Pro"/>
          <w:b/>
          <w:bCs/>
          <w:sz w:val="26"/>
          <w:szCs w:val="26"/>
          <w:lang w:val="ru-RU"/>
        </w:rPr>
        <w:t>не отменяет обязанность регулируемой организации</w:t>
      </w:r>
      <w:r w:rsidRPr="00C72F5F">
        <w:rPr>
          <w:rFonts w:ascii="Myriad Pro" w:hAnsi="Myriad Pro"/>
          <w:sz w:val="26"/>
          <w:szCs w:val="26"/>
          <w:lang w:val="ru-RU"/>
        </w:rPr>
        <w:t xml:space="preserve"> исполнять положения пункта 17 Правил регулирования и </w:t>
      </w:r>
      <w:r w:rsidRPr="00C72F5F">
        <w:rPr>
          <w:rFonts w:ascii="Myriad Pro" w:hAnsi="Myriad Pro"/>
          <w:b/>
          <w:bCs/>
          <w:sz w:val="26"/>
          <w:szCs w:val="26"/>
          <w:lang w:val="ru-RU"/>
        </w:rPr>
        <w:t>направлять в тарифный орган обосновывающие документы</w:t>
      </w:r>
      <w:r w:rsidRPr="00C72F5F">
        <w:rPr>
          <w:rFonts w:ascii="Myriad Pro" w:hAnsi="Myriad Pro"/>
          <w:sz w:val="26"/>
          <w:szCs w:val="26"/>
          <w:lang w:val="ru-RU"/>
        </w:rPr>
        <w:t xml:space="preserve"> по заявленному размеру резерва по сомнительным долгам.</w:t>
      </w:r>
      <w:r w:rsidRPr="003407AB">
        <w:rPr>
          <w:rFonts w:ascii="Myriad Pro" w:hAnsi="Myriad Pro"/>
          <w:sz w:val="26"/>
          <w:szCs w:val="26"/>
          <w:lang w:val="ru-RU"/>
        </w:rPr>
        <w:t xml:space="preserve"> </w:t>
      </w:r>
      <w:r>
        <w:rPr>
          <w:rFonts w:ascii="Myriad Pro" w:hAnsi="Myriad Pro"/>
          <w:sz w:val="26"/>
          <w:szCs w:val="26"/>
          <w:lang w:val="ru-RU"/>
        </w:rPr>
        <w:t xml:space="preserve">Исполнитель рекомендует в составе обосновывающих материалов направлять расчет соответствия заявленного размера резерва по сомнительным долгам установленному предельному значению и документы подтверждающие размер валовой выручки </w:t>
      </w:r>
      <w:r w:rsidRPr="00D90E33">
        <w:rPr>
          <w:rFonts w:ascii="Myriad Pro" w:hAnsi="Myriad Pro"/>
          <w:sz w:val="26"/>
          <w:szCs w:val="26"/>
          <w:lang w:val="ru-RU"/>
        </w:rPr>
        <w:t>от оказания услуг по передаче электрической энергии потребителям, у которых заключены договоры на оказание услуг по передаче электрической энергии непосредственно с территориальными сетевыми организациями</w:t>
      </w:r>
      <w:r>
        <w:rPr>
          <w:rFonts w:ascii="Myriad Pro" w:hAnsi="Myriad Pro"/>
          <w:sz w:val="26"/>
          <w:szCs w:val="26"/>
          <w:lang w:val="ru-RU"/>
        </w:rPr>
        <w:t xml:space="preserve"> (договоры на очередной период регулирования с указанием плановых объемов оказания услуг и данные о фактическом объеме оказанных услуг за последний истекший период).</w:t>
      </w:r>
    </w:p>
    <w:p w14:paraId="7016B9E0" w14:textId="77777777" w:rsidR="00DA79DF" w:rsidRPr="00D90E33" w:rsidRDefault="00DA79DF" w:rsidP="00DA79DF">
      <w:pPr>
        <w:pStyle w:val="s1"/>
        <w:shd w:val="clear" w:color="auto" w:fill="FFFFFF"/>
        <w:spacing w:before="0" w:beforeAutospacing="0" w:after="0" w:afterAutospacing="0" w:line="360" w:lineRule="auto"/>
        <w:ind w:firstLine="709"/>
        <w:jc w:val="both"/>
        <w:rPr>
          <w:lang w:val="ru-RU"/>
        </w:rPr>
      </w:pPr>
    </w:p>
    <w:p w14:paraId="32E5B7E4" w14:textId="77777777" w:rsidR="00DA79DF" w:rsidRDefault="00DA79DF" w:rsidP="00BB28BB">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3" w:name="_Toc53158507"/>
      <w:bookmarkStart w:id="74" w:name="_Toc53614018"/>
      <w:bookmarkStart w:id="75" w:name="_Toc53664270"/>
      <w:r w:rsidRPr="00D60EE6">
        <w:rPr>
          <w:rFonts w:ascii="Myriad Pro" w:hAnsi="Myriad Pro"/>
          <w:b/>
          <w:color w:val="4F6228" w:themeColor="accent3" w:themeShade="80"/>
          <w:sz w:val="28"/>
          <w:szCs w:val="28"/>
        </w:rPr>
        <w:t xml:space="preserve">Расходы на </w:t>
      </w:r>
      <w:r w:rsidRPr="0008220E">
        <w:rPr>
          <w:rFonts w:ascii="Myriad Pro" w:hAnsi="Myriad Pro"/>
          <w:b/>
          <w:color w:val="4F6228" w:themeColor="accent3" w:themeShade="80"/>
          <w:sz w:val="28"/>
          <w:szCs w:val="28"/>
        </w:rPr>
        <w:t>обслуживание долгосрочных заемных средств, в том числе направляемых на финансирование капитальных вложений</w:t>
      </w:r>
      <w:bookmarkEnd w:id="73"/>
      <w:bookmarkEnd w:id="74"/>
      <w:bookmarkEnd w:id="75"/>
    </w:p>
    <w:p w14:paraId="0E5E8862" w14:textId="77777777" w:rsidR="00DA79DF" w:rsidRPr="007F1FEC" w:rsidRDefault="00DA79DF" w:rsidP="00DA79DF">
      <w:pPr>
        <w:spacing w:line="360" w:lineRule="auto"/>
        <w:ind w:firstLine="567"/>
        <w:contextualSpacing/>
        <w:jc w:val="both"/>
        <w:rPr>
          <w:rFonts w:ascii="Myriad Pro" w:hAnsi="Myriad Pro"/>
          <w:sz w:val="26"/>
          <w:szCs w:val="26"/>
        </w:rPr>
      </w:pPr>
      <w:r>
        <w:rPr>
          <w:rFonts w:ascii="Myriad Pro" w:hAnsi="Myriad Pro"/>
          <w:sz w:val="26"/>
          <w:szCs w:val="26"/>
        </w:rPr>
        <w:t>Р</w:t>
      </w:r>
      <w:r w:rsidRPr="007F1FEC">
        <w:rPr>
          <w:rFonts w:ascii="Myriad Pro" w:hAnsi="Myriad Pro"/>
          <w:sz w:val="26"/>
          <w:szCs w:val="26"/>
        </w:rPr>
        <w:t>асходы на обслуживание заемных средств являются неподконтрольными расходами и включаются в плановый период только на основании их подтверждения в экономически обоснованном размере</w:t>
      </w:r>
      <w:r>
        <w:rPr>
          <w:rFonts w:ascii="Myriad Pro" w:hAnsi="Myriad Pro"/>
          <w:sz w:val="26"/>
          <w:szCs w:val="26"/>
        </w:rPr>
        <w:t xml:space="preserve"> (А</w:t>
      </w:r>
      <w:r w:rsidRPr="007F1FEC">
        <w:rPr>
          <w:rFonts w:ascii="Myriad Pro" w:hAnsi="Myriad Pro"/>
          <w:sz w:val="26"/>
          <w:szCs w:val="26"/>
        </w:rPr>
        <w:t>пелляционно</w:t>
      </w:r>
      <w:r>
        <w:rPr>
          <w:rFonts w:ascii="Myriad Pro" w:hAnsi="Myriad Pro"/>
          <w:sz w:val="26"/>
          <w:szCs w:val="26"/>
        </w:rPr>
        <w:t>е</w:t>
      </w:r>
      <w:r w:rsidRPr="007F1FEC">
        <w:rPr>
          <w:rFonts w:ascii="Myriad Pro" w:hAnsi="Myriad Pro"/>
          <w:sz w:val="26"/>
          <w:szCs w:val="26"/>
        </w:rPr>
        <w:t xml:space="preserve"> определени</w:t>
      </w:r>
      <w:r>
        <w:rPr>
          <w:rFonts w:ascii="Myriad Pro" w:hAnsi="Myriad Pro"/>
          <w:sz w:val="26"/>
          <w:szCs w:val="26"/>
        </w:rPr>
        <w:t>е</w:t>
      </w:r>
      <w:r w:rsidRPr="007F1FEC">
        <w:rPr>
          <w:rFonts w:ascii="Myriad Pro" w:hAnsi="Myriad Pro"/>
          <w:sz w:val="26"/>
          <w:szCs w:val="26"/>
        </w:rPr>
        <w:t xml:space="preserve"> Верховного Суда Российской Федерации от 05.12.2019 г. № 7-АПА19-9</w:t>
      </w:r>
      <w:r>
        <w:rPr>
          <w:rFonts w:ascii="Myriad Pro" w:hAnsi="Myriad Pro"/>
          <w:sz w:val="26"/>
          <w:szCs w:val="26"/>
        </w:rPr>
        <w:t>).</w:t>
      </w:r>
    </w:p>
    <w:p w14:paraId="5BA2BEA3" w14:textId="77777777" w:rsidR="00DA79DF" w:rsidRPr="00B93462" w:rsidRDefault="00DA79DF" w:rsidP="00DA79D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В соответствии с подпунктом 3 пункта 7 Методических указаний № 98-э перед началом каждого года долгосрочного периода регулирования определяются планируемые значения параметров расчета тарифов, в том числе величина неподконтрольных расходов.</w:t>
      </w:r>
    </w:p>
    <w:p w14:paraId="0D786569" w14:textId="77777777" w:rsidR="00DA79DF" w:rsidRPr="00B93462" w:rsidRDefault="00DA79DF" w:rsidP="00DA79D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Неподконтрольные расходы, определяемые методом экономически обоснованных расходов, соответственно для базового и i-</w:t>
      </w:r>
      <w:proofErr w:type="spellStart"/>
      <w:r w:rsidRPr="00B93462">
        <w:rPr>
          <w:rFonts w:ascii="Myriad Pro" w:hAnsi="Myriad Pro"/>
          <w:sz w:val="26"/>
          <w:szCs w:val="26"/>
        </w:rPr>
        <w:t>го</w:t>
      </w:r>
      <w:proofErr w:type="spellEnd"/>
      <w:r w:rsidRPr="00B93462">
        <w:rPr>
          <w:rFonts w:ascii="Myriad Pro" w:hAnsi="Myriad Pro"/>
          <w:sz w:val="26"/>
          <w:szCs w:val="26"/>
        </w:rPr>
        <w:t xml:space="preserve"> года долгосрочного периода регулирования, включают в себя, среди прочего, расходы на возврат и обслуживание долгосрочных заемных средств, направляемых на финансирование капитальных вложений в соответствии с пунктом 32 Основ ценообразования</w:t>
      </w:r>
      <w:r>
        <w:rPr>
          <w:rFonts w:ascii="Myriad Pro" w:hAnsi="Myriad Pro"/>
          <w:sz w:val="26"/>
          <w:szCs w:val="26"/>
        </w:rPr>
        <w:t xml:space="preserve"> </w:t>
      </w:r>
      <w:r>
        <w:rPr>
          <w:rFonts w:ascii="Myriad Pro" w:hAnsi="Myriad Pro"/>
          <w:sz w:val="26"/>
          <w:szCs w:val="26"/>
        </w:rPr>
        <w:lastRenderedPageBreak/>
        <w:t>№ 1178</w:t>
      </w:r>
      <w:r w:rsidRPr="00B93462">
        <w:rPr>
          <w:rFonts w:ascii="Myriad Pro" w:hAnsi="Myriad Pro"/>
          <w:sz w:val="26"/>
          <w:szCs w:val="26"/>
        </w:rPr>
        <w:t>; прочие расходы, учитываемые при установлении тарифов на i-й год долгосрочного периода регулирования (абзацы двенадцатый, шестнадцатый и девятнадцатый пункта 11 Методических указаний № 98-э).</w:t>
      </w:r>
    </w:p>
    <w:p w14:paraId="5ED719BA" w14:textId="77777777" w:rsidR="00DA79DF" w:rsidRPr="00B93462" w:rsidRDefault="00DA79DF" w:rsidP="00DA79DF">
      <w:pPr>
        <w:tabs>
          <w:tab w:val="left" w:pos="1134"/>
        </w:tabs>
        <w:spacing w:line="360" w:lineRule="auto"/>
        <w:ind w:firstLine="567"/>
        <w:contextualSpacing/>
        <w:jc w:val="both"/>
        <w:rPr>
          <w:rFonts w:ascii="Myriad Pro" w:hAnsi="Myriad Pro"/>
          <w:sz w:val="26"/>
          <w:szCs w:val="26"/>
        </w:rPr>
      </w:pPr>
      <w:r w:rsidRPr="00B93462">
        <w:rPr>
          <w:rFonts w:ascii="Myriad Pro" w:hAnsi="Myriad Pro"/>
          <w:sz w:val="26"/>
          <w:szCs w:val="26"/>
        </w:rPr>
        <w:t xml:space="preserve">Исходя из анализа судебных решений и позиций ФАС России, </w:t>
      </w:r>
      <w:r w:rsidRPr="008D02E6">
        <w:rPr>
          <w:rFonts w:ascii="Myriad Pro" w:hAnsi="Myriad Pro"/>
          <w:b/>
          <w:bCs/>
          <w:sz w:val="26"/>
          <w:szCs w:val="26"/>
        </w:rPr>
        <w:t>в качестве обоснования отказа во включении в НВВ расходов</w:t>
      </w:r>
      <w:r w:rsidRPr="00B93462">
        <w:rPr>
          <w:rFonts w:ascii="Myriad Pro" w:hAnsi="Myriad Pro"/>
          <w:sz w:val="26"/>
          <w:szCs w:val="26"/>
        </w:rPr>
        <w:t xml:space="preserve"> по выплатам процентов по договорам займа и кредитным договорам указывается следующее: </w:t>
      </w:r>
    </w:p>
    <w:p w14:paraId="7D02D154" w14:textId="77777777" w:rsidR="00DA79DF" w:rsidRPr="00247524" w:rsidRDefault="00DA79DF" w:rsidP="00716154">
      <w:pPr>
        <w:pStyle w:val="a4"/>
        <w:numPr>
          <w:ilvl w:val="0"/>
          <w:numId w:val="31"/>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t xml:space="preserve">сетевой организацией для целей обоснования расходов на обслуживание кредитов </w:t>
      </w:r>
      <w:r w:rsidRPr="008D02E6">
        <w:rPr>
          <w:rFonts w:ascii="Myriad Pro" w:hAnsi="Myriad Pro"/>
          <w:b/>
          <w:bCs/>
          <w:sz w:val="26"/>
          <w:szCs w:val="26"/>
        </w:rPr>
        <w:t>не представлен расчет дефицита оборотных средств ни в операционной, ни в инвестиционной деятельности; документы, подтверждающие факт привлечения заемных средств (размер, цели и направления кредитования), и основания, по которым заемные средства направлялись на операционную деятельность; обороты по счетам 60, 62, 76 для подтверждения размера недостатка оборотных средств</w:t>
      </w:r>
      <w:r w:rsidRPr="00247524">
        <w:rPr>
          <w:rFonts w:ascii="Myriad Pro" w:hAnsi="Myriad Pro"/>
          <w:sz w:val="26"/>
          <w:szCs w:val="26"/>
        </w:rPr>
        <w:t xml:space="preserve">. Кроме того, </w:t>
      </w:r>
      <w:r w:rsidRPr="008D02E6">
        <w:rPr>
          <w:rFonts w:ascii="Myriad Pro" w:hAnsi="Myriad Pro"/>
          <w:b/>
          <w:bCs/>
          <w:sz w:val="26"/>
          <w:szCs w:val="26"/>
        </w:rPr>
        <w:t>расчет недостатка оборотных средств необходимо рассчитывать отдельно для каждого филиала головной организации</w:t>
      </w:r>
      <w:r w:rsidRPr="00247524">
        <w:rPr>
          <w:rFonts w:ascii="Myriad Pro" w:hAnsi="Myriad Pro"/>
          <w:sz w:val="26"/>
          <w:szCs w:val="26"/>
        </w:rPr>
        <w:t>. Поскольку на уровень дефицита оборотных средств влияет уровень дебиторской задолженности, неплатежи одного региона влекут потребность в привлечении заемных средств, а распределение процентов по ним между всеми филиалами общества возлагают бремя расходов на потребителей в нарушение принципов экономической обоснованности тарифов и соблюдения баланса интересов поставщиков и потребителей (апелляционное определение Верховного Суда РФ от 30.05.2019 г. №21-АПА19-2);</w:t>
      </w:r>
    </w:p>
    <w:p w14:paraId="70257EC5" w14:textId="77777777" w:rsidR="00DA79DF" w:rsidRPr="00247524" w:rsidRDefault="00DA79DF" w:rsidP="00716154">
      <w:pPr>
        <w:pStyle w:val="a4"/>
        <w:numPr>
          <w:ilvl w:val="0"/>
          <w:numId w:val="31"/>
        </w:numPr>
        <w:tabs>
          <w:tab w:val="left" w:pos="1134"/>
        </w:tabs>
        <w:spacing w:line="360" w:lineRule="auto"/>
        <w:ind w:left="0" w:firstLine="567"/>
        <w:jc w:val="both"/>
        <w:rPr>
          <w:rFonts w:ascii="Myriad Pro" w:hAnsi="Myriad Pro"/>
          <w:sz w:val="26"/>
          <w:szCs w:val="26"/>
        </w:rPr>
      </w:pPr>
      <w:r w:rsidRPr="008D02E6">
        <w:rPr>
          <w:rFonts w:ascii="Myriad Pro" w:hAnsi="Myriad Pro"/>
          <w:b/>
          <w:bCs/>
          <w:sz w:val="26"/>
          <w:szCs w:val="26"/>
        </w:rPr>
        <w:t>отсутствует подтверждение указанных расходов исходя из раздельного учета по видам деятельности</w:t>
      </w:r>
      <w:r w:rsidRPr="00247524">
        <w:rPr>
          <w:rFonts w:ascii="Myriad Pro" w:hAnsi="Myriad Pro"/>
          <w:sz w:val="26"/>
          <w:szCs w:val="26"/>
        </w:rPr>
        <w:t xml:space="preserve">: услуги по передаче электрической энергии, технологическое присоединение к электрическим сетям, прочая деятельность, </w:t>
      </w:r>
      <w:r w:rsidRPr="008D02E6">
        <w:rPr>
          <w:rFonts w:ascii="Myriad Pro" w:hAnsi="Myriad Pro"/>
          <w:b/>
          <w:bCs/>
          <w:sz w:val="26"/>
          <w:szCs w:val="26"/>
        </w:rPr>
        <w:t>отсутствует документальное подтверждение дефицита средств на финансирование инвестиционной программы</w:t>
      </w:r>
      <w:r w:rsidRPr="00247524">
        <w:rPr>
          <w:rFonts w:ascii="Myriad Pro" w:hAnsi="Myriad Pro"/>
          <w:sz w:val="26"/>
          <w:szCs w:val="26"/>
        </w:rPr>
        <w:t xml:space="preserve">, который послужил бы основанием для привлечения дополнительных заемных средств (определение СК по административным делам Верховного Суда РФ от 27 июня 2018 г. </w:t>
      </w:r>
      <w:r>
        <w:rPr>
          <w:rFonts w:ascii="Myriad Pro" w:hAnsi="Myriad Pro"/>
          <w:sz w:val="26"/>
          <w:szCs w:val="26"/>
        </w:rPr>
        <w:t>№</w:t>
      </w:r>
      <w:r w:rsidRPr="00247524">
        <w:rPr>
          <w:rFonts w:ascii="Myriad Pro" w:hAnsi="Myriad Pro"/>
          <w:sz w:val="26"/>
          <w:szCs w:val="26"/>
        </w:rPr>
        <w:t> 5-АПГ18-20);</w:t>
      </w:r>
    </w:p>
    <w:p w14:paraId="697D4420" w14:textId="77777777" w:rsidR="00DA79DF" w:rsidRPr="00247524" w:rsidRDefault="00DA79DF" w:rsidP="00716154">
      <w:pPr>
        <w:pStyle w:val="a4"/>
        <w:numPr>
          <w:ilvl w:val="0"/>
          <w:numId w:val="31"/>
        </w:numPr>
        <w:tabs>
          <w:tab w:val="left" w:pos="1134"/>
        </w:tabs>
        <w:spacing w:line="360" w:lineRule="auto"/>
        <w:ind w:left="0" w:firstLine="567"/>
        <w:jc w:val="both"/>
        <w:rPr>
          <w:rFonts w:ascii="Myriad Pro" w:hAnsi="Myriad Pro"/>
          <w:sz w:val="26"/>
          <w:szCs w:val="26"/>
        </w:rPr>
      </w:pPr>
      <w:r w:rsidRPr="00247524">
        <w:rPr>
          <w:rFonts w:ascii="Myriad Pro" w:hAnsi="Myriad Pro"/>
          <w:sz w:val="26"/>
          <w:szCs w:val="26"/>
        </w:rPr>
        <w:lastRenderedPageBreak/>
        <w:t xml:space="preserve">сетевой организацией </w:t>
      </w:r>
      <w:r w:rsidRPr="008D02E6">
        <w:rPr>
          <w:rFonts w:ascii="Myriad Pro" w:hAnsi="Myriad Pro"/>
          <w:b/>
          <w:bCs/>
          <w:sz w:val="26"/>
          <w:szCs w:val="26"/>
        </w:rPr>
        <w:t>не представлен расчет кассовых разрывов, подтверждающий величину кредитных средств,</w:t>
      </w:r>
      <w:r w:rsidRPr="00247524">
        <w:rPr>
          <w:rFonts w:ascii="Myriad Pro" w:hAnsi="Myriad Pro"/>
          <w:sz w:val="26"/>
          <w:szCs w:val="26"/>
        </w:rPr>
        <w:t xml:space="preserve"> необходимых для пополнения оборотных средств регулируемой организации</w:t>
      </w:r>
      <w:r>
        <w:rPr>
          <w:rFonts w:ascii="Myriad Pro" w:hAnsi="Myriad Pro"/>
          <w:sz w:val="26"/>
          <w:szCs w:val="26"/>
        </w:rPr>
        <w:t>.</w:t>
      </w:r>
    </w:p>
    <w:p w14:paraId="05AB6382" w14:textId="77777777" w:rsidR="00DA79DF" w:rsidRPr="00247524" w:rsidRDefault="00DA79DF" w:rsidP="00DA79DF">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Следует отметить официальную позицию ФАС России в отношении </w:t>
      </w:r>
      <w:r w:rsidRPr="00247524">
        <w:rPr>
          <w:rFonts w:ascii="Myriad Pro" w:hAnsi="Myriad Pro"/>
          <w:sz w:val="26"/>
          <w:szCs w:val="26"/>
        </w:rPr>
        <w:t>ненадлежаще</w:t>
      </w:r>
      <w:r>
        <w:rPr>
          <w:rFonts w:ascii="Myriad Pro" w:hAnsi="Myriad Pro"/>
          <w:sz w:val="26"/>
          <w:szCs w:val="26"/>
        </w:rPr>
        <w:t>го</w:t>
      </w:r>
      <w:r w:rsidRPr="00247524">
        <w:rPr>
          <w:rFonts w:ascii="Myriad Pro" w:hAnsi="Myriad Pro"/>
          <w:sz w:val="26"/>
          <w:szCs w:val="26"/>
        </w:rPr>
        <w:t xml:space="preserve"> исполнени</w:t>
      </w:r>
      <w:r>
        <w:rPr>
          <w:rFonts w:ascii="Myriad Pro" w:hAnsi="Myriad Pro"/>
          <w:sz w:val="26"/>
          <w:szCs w:val="26"/>
        </w:rPr>
        <w:t>я</w:t>
      </w:r>
      <w:r w:rsidRPr="00247524">
        <w:rPr>
          <w:rFonts w:ascii="Myriad Pro" w:hAnsi="Myriad Pro"/>
          <w:sz w:val="26"/>
          <w:szCs w:val="26"/>
        </w:rPr>
        <w:t xml:space="preserve"> обязательств контрагентами сетевой организации</w:t>
      </w:r>
      <w:r>
        <w:rPr>
          <w:rFonts w:ascii="Myriad Pro" w:hAnsi="Myriad Pro"/>
          <w:sz w:val="26"/>
          <w:szCs w:val="26"/>
        </w:rPr>
        <w:t>, которое по мнению ФАС России</w:t>
      </w:r>
      <w:r w:rsidRPr="00247524">
        <w:rPr>
          <w:rFonts w:ascii="Myriad Pro" w:hAnsi="Myriad Pro"/>
          <w:sz w:val="26"/>
          <w:szCs w:val="26"/>
        </w:rPr>
        <w:t xml:space="preserve"> не может являться основанием для включения недополученных регулируемой организацией денежных средств в рамках исполнения указанных договоров в НВВ, поскольку регулируемая организация вправе взыскать недополученные денежные средства посредством осуществления судебно-претензионной работы (постановление Арбитражного суда Московского округа от 13.07.2020 г. по делу № А40-72962/2019).</w:t>
      </w:r>
    </w:p>
    <w:p w14:paraId="1B152A93" w14:textId="77777777" w:rsidR="00DA79DF" w:rsidRDefault="00DA79DF" w:rsidP="00DA79DF">
      <w:pPr>
        <w:pStyle w:val="a4"/>
        <w:tabs>
          <w:tab w:val="left" w:pos="1134"/>
        </w:tabs>
        <w:spacing w:line="360" w:lineRule="auto"/>
        <w:ind w:left="0" w:firstLine="567"/>
        <w:jc w:val="both"/>
        <w:rPr>
          <w:rFonts w:ascii="Myriad Pro" w:hAnsi="Myriad Pro"/>
          <w:sz w:val="26"/>
          <w:szCs w:val="26"/>
        </w:rPr>
      </w:pPr>
      <w:r>
        <w:rPr>
          <w:rFonts w:ascii="Myriad Pro" w:hAnsi="Myriad Pro"/>
          <w:sz w:val="26"/>
          <w:szCs w:val="26"/>
        </w:rPr>
        <w:t xml:space="preserve">Указанная позиция ФАС России, прямо связана с отсутствием в составе обосновывающих материалов регулируемой организации документов и информации, подтверждающей экономическую обоснованность расходов, в том числе документов необходимость </w:t>
      </w:r>
      <w:r w:rsidRPr="00A26321">
        <w:rPr>
          <w:rFonts w:ascii="Myriad Pro" w:hAnsi="Myriad Pro"/>
          <w:sz w:val="26"/>
          <w:szCs w:val="26"/>
        </w:rPr>
        <w:t xml:space="preserve">направления </w:t>
      </w:r>
      <w:r>
        <w:rPr>
          <w:rFonts w:ascii="Myriad Pro" w:hAnsi="Myriad Pro"/>
          <w:sz w:val="26"/>
          <w:szCs w:val="26"/>
        </w:rPr>
        <w:t>которых</w:t>
      </w:r>
      <w:r w:rsidRPr="00A26321">
        <w:rPr>
          <w:rFonts w:ascii="Myriad Pro" w:hAnsi="Myriad Pro"/>
          <w:sz w:val="26"/>
          <w:szCs w:val="26"/>
        </w:rPr>
        <w:t xml:space="preserve"> обусловлена представлени</w:t>
      </w:r>
      <w:r>
        <w:rPr>
          <w:rFonts w:ascii="Myriad Pro" w:hAnsi="Myriad Pro"/>
          <w:sz w:val="26"/>
          <w:szCs w:val="26"/>
        </w:rPr>
        <w:t>ем</w:t>
      </w:r>
      <w:r w:rsidRPr="00A26321">
        <w:rPr>
          <w:rFonts w:ascii="Myriad Pro" w:hAnsi="Myriad Pro"/>
          <w:sz w:val="26"/>
          <w:szCs w:val="26"/>
        </w:rPr>
        <w:t xml:space="preserve"> тарифному органу наиболее полного комплекта документов о проводимой работе по взысканию дебиторской задолженности, информации о постоянном контроле регулируемой организации за имеющейся дебиторской задолженностью и действиях по недопущению увеличения дебиторской задолженности.</w:t>
      </w:r>
    </w:p>
    <w:p w14:paraId="160F13A9" w14:textId="77777777" w:rsidR="00DA79DF" w:rsidRDefault="00DA79DF" w:rsidP="00DA79DF">
      <w:pPr>
        <w:pStyle w:val="a4"/>
        <w:tabs>
          <w:tab w:val="left" w:pos="1134"/>
        </w:tabs>
        <w:spacing w:line="360" w:lineRule="auto"/>
        <w:ind w:left="0" w:firstLine="567"/>
        <w:jc w:val="both"/>
        <w:rPr>
          <w:rFonts w:ascii="Myriad Pro" w:hAnsi="Myriad Pro"/>
          <w:b/>
          <w:bCs/>
          <w:i/>
          <w:iCs/>
          <w:sz w:val="26"/>
          <w:szCs w:val="26"/>
        </w:rPr>
      </w:pPr>
      <w:r w:rsidRPr="00A26321">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обслуживание долгосрочных</w:t>
      </w:r>
      <w:r w:rsidRPr="00A26321">
        <w:rPr>
          <w:rFonts w:ascii="Myriad Pro" w:hAnsi="Myriad Pro"/>
          <w:b/>
          <w:bCs/>
          <w:i/>
          <w:iCs/>
          <w:sz w:val="26"/>
          <w:szCs w:val="26"/>
        </w:rPr>
        <w:t xml:space="preserve"> </w:t>
      </w:r>
      <w:r>
        <w:rPr>
          <w:rFonts w:ascii="Myriad Pro" w:hAnsi="Myriad Pro"/>
          <w:b/>
          <w:bCs/>
          <w:i/>
          <w:iCs/>
          <w:sz w:val="26"/>
          <w:szCs w:val="26"/>
        </w:rPr>
        <w:t xml:space="preserve">заемных средств, в том числе направляемых на финансирование капитальных вложений, </w:t>
      </w:r>
      <w:r w:rsidRPr="00A26321">
        <w:rPr>
          <w:rFonts w:ascii="Myriad Pro" w:hAnsi="Myriad Pro"/>
          <w:b/>
          <w:bCs/>
          <w:i/>
          <w:iCs/>
          <w:sz w:val="26"/>
          <w:szCs w:val="26"/>
        </w:rPr>
        <w:t xml:space="preserve">регулируемая организация и орган регулирования должны руководствоваться </w:t>
      </w:r>
      <w:r>
        <w:rPr>
          <w:rFonts w:ascii="Myriad Pro" w:hAnsi="Myriad Pro"/>
          <w:b/>
          <w:bCs/>
          <w:i/>
          <w:iCs/>
          <w:sz w:val="26"/>
          <w:szCs w:val="26"/>
        </w:rPr>
        <w:t>следующими критериями оценки экономической обоснованности расходов:</w:t>
      </w:r>
    </w:p>
    <w:p w14:paraId="5B71EE18" w14:textId="77777777" w:rsidR="00DA79DF" w:rsidRDefault="00DA79DF" w:rsidP="00716154">
      <w:pPr>
        <w:pStyle w:val="a4"/>
        <w:numPr>
          <w:ilvl w:val="0"/>
          <w:numId w:val="33"/>
        </w:numPr>
        <w:spacing w:line="360" w:lineRule="auto"/>
        <w:jc w:val="both"/>
        <w:rPr>
          <w:rFonts w:ascii="Myriad Pro" w:hAnsi="Myriad Pro"/>
          <w:b/>
          <w:bCs/>
          <w:i/>
          <w:iCs/>
          <w:sz w:val="26"/>
          <w:szCs w:val="26"/>
        </w:rPr>
      </w:pPr>
      <w:r w:rsidRPr="001F2815">
        <w:rPr>
          <w:rFonts w:ascii="Myriad Pro" w:hAnsi="Myriad Pro"/>
          <w:b/>
          <w:bCs/>
          <w:i/>
          <w:iCs/>
          <w:sz w:val="26"/>
          <w:szCs w:val="26"/>
        </w:rPr>
        <w:t>наличие подтвержденного дефицита средств</w:t>
      </w:r>
      <w:r w:rsidRPr="001F2815">
        <w:rPr>
          <w:rFonts w:ascii="Myriad Pro" w:eastAsia="Times New Roman" w:hAnsi="Myriad Pro"/>
          <w:b/>
          <w:bCs/>
          <w:i/>
          <w:iCs/>
          <w:sz w:val="26"/>
          <w:szCs w:val="26"/>
        </w:rPr>
        <w:t xml:space="preserve"> </w:t>
      </w:r>
      <w:r w:rsidRPr="001F2815">
        <w:rPr>
          <w:rFonts w:ascii="Myriad Pro" w:hAnsi="Myriad Pro"/>
          <w:b/>
          <w:bCs/>
          <w:i/>
          <w:iCs/>
          <w:sz w:val="26"/>
          <w:szCs w:val="26"/>
        </w:rPr>
        <w:t>в операционной или в инвестиционной деятельности</w:t>
      </w:r>
      <w:r>
        <w:rPr>
          <w:rFonts w:ascii="Myriad Pro" w:hAnsi="Myriad Pro"/>
          <w:b/>
          <w:bCs/>
          <w:i/>
          <w:iCs/>
          <w:sz w:val="26"/>
          <w:szCs w:val="26"/>
        </w:rPr>
        <w:t xml:space="preserve"> регулируемой организации на территории соответствующего субъекта Российской Федерации по регулируемым видам деятельности;</w:t>
      </w:r>
    </w:p>
    <w:p w14:paraId="3CC7F54C" w14:textId="77777777" w:rsidR="00DA79DF" w:rsidRDefault="00DA79DF" w:rsidP="00716154">
      <w:pPr>
        <w:pStyle w:val="a4"/>
        <w:numPr>
          <w:ilvl w:val="0"/>
          <w:numId w:val="33"/>
        </w:numPr>
        <w:spacing w:line="360" w:lineRule="auto"/>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экономически обоснованного размера расходов в соответствии с Основами ценообразования </w:t>
      </w:r>
      <w:r>
        <w:rPr>
          <w:rFonts w:ascii="Myriad Pro" w:hAnsi="Myriad Pro"/>
          <w:b/>
          <w:bCs/>
          <w:i/>
          <w:iCs/>
          <w:sz w:val="26"/>
          <w:szCs w:val="26"/>
        </w:rPr>
        <w:lastRenderedPageBreak/>
        <w:t>№ 1178, в том числе: размера заемных средств, размера процентной ставки (пункт 29 Основ ценообразования № 1178);</w:t>
      </w:r>
    </w:p>
    <w:p w14:paraId="5E1A31A2" w14:textId="77777777" w:rsidR="00DA79DF" w:rsidRPr="00FB3664" w:rsidRDefault="00DA79DF" w:rsidP="00716154">
      <w:pPr>
        <w:pStyle w:val="a4"/>
        <w:numPr>
          <w:ilvl w:val="0"/>
          <w:numId w:val="33"/>
        </w:numPr>
        <w:spacing w:line="360" w:lineRule="auto"/>
        <w:jc w:val="both"/>
        <w:rPr>
          <w:rFonts w:ascii="Myriad Pro" w:hAnsi="Myriad Pro"/>
          <w:b/>
          <w:bCs/>
          <w:i/>
          <w:iCs/>
          <w:sz w:val="26"/>
          <w:szCs w:val="26"/>
        </w:rPr>
      </w:pPr>
      <w:r>
        <w:rPr>
          <w:rFonts w:ascii="Myriad Pro" w:hAnsi="Myriad Pro"/>
          <w:b/>
          <w:bCs/>
          <w:i/>
          <w:iCs/>
          <w:sz w:val="26"/>
          <w:szCs w:val="26"/>
        </w:rPr>
        <w:t>отсутствие двойного (повторного) учета затрат при установлении регулируемых цен (тарифов).</w:t>
      </w:r>
    </w:p>
    <w:p w14:paraId="2DEF0991" w14:textId="77777777" w:rsidR="00DA79DF" w:rsidRPr="00FB3664" w:rsidRDefault="00DA79DF" w:rsidP="00DA79DF">
      <w:pPr>
        <w:spacing w:line="360" w:lineRule="auto"/>
        <w:jc w:val="both"/>
        <w:rPr>
          <w:rFonts w:ascii="Myriad Pro" w:hAnsi="Myriad Pro"/>
          <w:b/>
          <w:bCs/>
          <w:i/>
          <w:iCs/>
          <w:sz w:val="26"/>
          <w:szCs w:val="26"/>
        </w:rPr>
      </w:pPr>
    </w:p>
    <w:p w14:paraId="464EC0DD" w14:textId="6797CCDE" w:rsidR="00DA79DF" w:rsidRPr="00525AA9" w:rsidRDefault="00DA79DF" w:rsidP="00BB28BB">
      <w:pPr>
        <w:pStyle w:val="21"/>
        <w:numPr>
          <w:ilvl w:val="2"/>
          <w:numId w:val="2"/>
        </w:numPr>
        <w:spacing w:before="0" w:line="360" w:lineRule="auto"/>
        <w:ind w:left="567" w:hanging="578"/>
        <w:jc w:val="both"/>
        <w:rPr>
          <w:rFonts w:ascii="Myriad Pro" w:hAnsi="Myriad Pro"/>
          <w:b/>
          <w:color w:val="4F6228" w:themeColor="accent3" w:themeShade="80"/>
          <w:sz w:val="28"/>
          <w:szCs w:val="28"/>
        </w:rPr>
      </w:pPr>
      <w:bookmarkStart w:id="76" w:name="_Toc53158508"/>
      <w:bookmarkStart w:id="77" w:name="_Toc53614019"/>
      <w:bookmarkStart w:id="78" w:name="_Toc53664271"/>
      <w:r w:rsidRPr="0008220E">
        <w:rPr>
          <w:rFonts w:ascii="Myriad Pro" w:hAnsi="Myriad Pro"/>
          <w:b/>
          <w:color w:val="4F6228" w:themeColor="accent3" w:themeShade="80"/>
          <w:sz w:val="28"/>
          <w:szCs w:val="28"/>
        </w:rPr>
        <w:t>Расходы, связанные с компенсацией выпадающих доходов, предусмотренных пунктом 87 Основ ценообразования</w:t>
      </w:r>
      <w:bookmarkEnd w:id="76"/>
      <w:bookmarkEnd w:id="77"/>
      <w:r w:rsidR="00673C4D">
        <w:rPr>
          <w:rFonts w:ascii="Myriad Pro" w:hAnsi="Myriad Pro"/>
          <w:b/>
          <w:color w:val="4F6228" w:themeColor="accent3" w:themeShade="80"/>
          <w:sz w:val="28"/>
          <w:szCs w:val="28"/>
        </w:rPr>
        <w:t xml:space="preserve"> № 1178</w:t>
      </w:r>
      <w:bookmarkEnd w:id="78"/>
    </w:p>
    <w:p w14:paraId="5649B92C" w14:textId="77777777" w:rsidR="00DA79DF" w:rsidRPr="00F243D2" w:rsidRDefault="00DA79DF" w:rsidP="00DA79DF">
      <w:pPr>
        <w:spacing w:line="360" w:lineRule="auto"/>
        <w:ind w:firstLine="567"/>
        <w:jc w:val="both"/>
        <w:rPr>
          <w:rFonts w:ascii="Myriad Pro" w:hAnsi="Myriad Pro"/>
          <w:i/>
          <w:iCs/>
          <w:sz w:val="26"/>
          <w:szCs w:val="26"/>
          <w:u w:val="single"/>
        </w:rPr>
      </w:pPr>
      <w:r w:rsidRPr="00F243D2">
        <w:rPr>
          <w:rFonts w:ascii="Myriad Pro" w:hAnsi="Myriad Pro"/>
          <w:i/>
          <w:iCs/>
          <w:sz w:val="26"/>
          <w:szCs w:val="26"/>
          <w:u w:val="single"/>
        </w:rPr>
        <w:t>Плановые выпадающие доходы, связанные с осуществлением технологического присоединения к электрическим сетям, учитываемые при установлении цен (тарифов) на услуги по передаче электрической энергии, рассчитываются в соответствии с Методическими указаниями № 215-э/1.</w:t>
      </w:r>
    </w:p>
    <w:p w14:paraId="6551B37C" w14:textId="77777777" w:rsidR="00DA79DF" w:rsidRPr="00276CD4" w:rsidRDefault="00DA79DF" w:rsidP="00DA79DF">
      <w:pPr>
        <w:spacing w:line="360" w:lineRule="auto"/>
        <w:ind w:firstLine="567"/>
        <w:jc w:val="both"/>
        <w:rPr>
          <w:rFonts w:ascii="Myriad Pro" w:hAnsi="Myriad Pro"/>
          <w:sz w:val="26"/>
          <w:szCs w:val="26"/>
        </w:rPr>
      </w:pPr>
      <w:r w:rsidRPr="00276CD4">
        <w:rPr>
          <w:rFonts w:ascii="Myriad Pro" w:hAnsi="Myriad Pro"/>
          <w:sz w:val="26"/>
          <w:szCs w:val="26"/>
        </w:rPr>
        <w:t>Согласно пункту 16 Методических указаний, утв. Приказом ФАС России от 29.08.2017 № 1135/17 «Об утверждении методических указаний по определению размера платы за технологическое присоединение к электрическим сетям» для расчета платы за технологическое присоединение к электрическим сетям учитываются расходы на выполнение сетевой организацией следующих обязательных мероприятий:</w:t>
      </w:r>
    </w:p>
    <w:p w14:paraId="0A5F8879" w14:textId="77777777" w:rsidR="00DA79DF" w:rsidRPr="00276CD4" w:rsidRDefault="00DA79DF" w:rsidP="00DA79DF">
      <w:pPr>
        <w:spacing w:line="360" w:lineRule="auto"/>
        <w:ind w:firstLine="567"/>
        <w:jc w:val="both"/>
        <w:rPr>
          <w:rFonts w:ascii="Myriad Pro" w:hAnsi="Myriad Pro"/>
          <w:sz w:val="26"/>
          <w:szCs w:val="26"/>
        </w:rPr>
      </w:pPr>
      <w:r w:rsidRPr="00276CD4">
        <w:rPr>
          <w:rFonts w:ascii="Myriad Pro" w:hAnsi="Myriad Pro"/>
          <w:sz w:val="26"/>
          <w:szCs w:val="26"/>
        </w:rPr>
        <w:t>а) подготовку и выдачу сетевой организацией технических условий и их согласование с системным оператором;</w:t>
      </w:r>
    </w:p>
    <w:p w14:paraId="0E033711" w14:textId="77777777" w:rsidR="00DA79DF" w:rsidRPr="00276CD4" w:rsidRDefault="00DA79DF" w:rsidP="00DA79DF">
      <w:pPr>
        <w:spacing w:line="360" w:lineRule="auto"/>
        <w:ind w:firstLine="567"/>
        <w:jc w:val="both"/>
        <w:rPr>
          <w:rFonts w:ascii="Myriad Pro" w:hAnsi="Myriad Pro"/>
          <w:sz w:val="26"/>
          <w:szCs w:val="26"/>
        </w:rPr>
      </w:pPr>
      <w:r w:rsidRPr="00276CD4">
        <w:rPr>
          <w:rFonts w:ascii="Myriad Pro" w:hAnsi="Myriad Pro"/>
          <w:sz w:val="26"/>
          <w:szCs w:val="26"/>
        </w:rPr>
        <w:t>б) выполнение технических условий сетевой организацией, включая разработку сетевой организацией проектной документации согласно обязательствам, предусмотренным техническими условиями, и осуществление сетевой организацией мероприятий по подключению Устройств под действие аппаратуры противоаварийной и режимной автоматики в соответствии с техническими условиями;</w:t>
      </w:r>
    </w:p>
    <w:p w14:paraId="2C6447FE" w14:textId="77777777" w:rsidR="00DA79DF" w:rsidRDefault="00DA79DF" w:rsidP="00DA79DF">
      <w:pPr>
        <w:spacing w:line="360" w:lineRule="auto"/>
        <w:ind w:firstLine="567"/>
        <w:jc w:val="both"/>
        <w:rPr>
          <w:rFonts w:ascii="Myriad Pro" w:hAnsi="Myriad Pro"/>
          <w:sz w:val="26"/>
          <w:szCs w:val="26"/>
        </w:rPr>
      </w:pPr>
      <w:r w:rsidRPr="00276CD4">
        <w:rPr>
          <w:rFonts w:ascii="Myriad Pro" w:hAnsi="Myriad Pro"/>
          <w:sz w:val="26"/>
          <w:szCs w:val="26"/>
        </w:rPr>
        <w:t>в) проверку сетевой организацией выполнения Заявителем технических условий в соответствии с разделом IX Правил технологического присоединения.</w:t>
      </w:r>
    </w:p>
    <w:p w14:paraId="1E2A9352" w14:textId="77777777" w:rsidR="00DA79DF" w:rsidRDefault="00DA79DF" w:rsidP="00DA79DF">
      <w:pPr>
        <w:autoSpaceDE w:val="0"/>
        <w:autoSpaceDN w:val="0"/>
        <w:adjustRightInd w:val="0"/>
        <w:spacing w:line="360" w:lineRule="auto"/>
        <w:ind w:firstLine="567"/>
        <w:jc w:val="both"/>
        <w:rPr>
          <w:rFonts w:ascii="Myriad Pro" w:hAnsi="Myriad Pro" w:cs="Myriad Pro"/>
          <w:sz w:val="26"/>
          <w:szCs w:val="26"/>
        </w:rPr>
      </w:pPr>
      <w:r>
        <w:rPr>
          <w:rFonts w:ascii="Myriad Pro" w:hAnsi="Myriad Pro"/>
          <w:sz w:val="26"/>
          <w:szCs w:val="26"/>
        </w:rPr>
        <w:t xml:space="preserve">Таким образом, размер выпадающих доходов, </w:t>
      </w:r>
      <w:r>
        <w:rPr>
          <w:rFonts w:ascii="Myriad Pro" w:hAnsi="Myriad Pro" w:cs="Myriad Pro"/>
          <w:sz w:val="26"/>
          <w:szCs w:val="26"/>
        </w:rPr>
        <w:t>связанных с технологическим присоединением к электрическим сетям, в соответствии с вышеуказанными Методическими указаниями и на основании положений п. 87 Основ ценообразования № 1178 определяются по мероприятиям:</w:t>
      </w:r>
    </w:p>
    <w:p w14:paraId="62628588" w14:textId="77777777" w:rsidR="00DA79DF" w:rsidRPr="00C47E90" w:rsidRDefault="00DA79DF" w:rsidP="00716154">
      <w:pPr>
        <w:pStyle w:val="a4"/>
        <w:numPr>
          <w:ilvl w:val="0"/>
          <w:numId w:val="32"/>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lastRenderedPageBreak/>
        <w:t xml:space="preserve"> организационно-технические, которые включают подготовку и выдачу сетевой организацией технических условий и их согласование с системным оператором, и проверку сетевой организацией выполнения Заявителем технических условий;</w:t>
      </w:r>
    </w:p>
    <w:p w14:paraId="78A99CF3" w14:textId="77777777" w:rsidR="00DA79DF" w:rsidRPr="00C47E90" w:rsidRDefault="00DA79DF" w:rsidP="00716154">
      <w:pPr>
        <w:pStyle w:val="a4"/>
        <w:numPr>
          <w:ilvl w:val="0"/>
          <w:numId w:val="32"/>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 связанные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w:t>
      </w:r>
    </w:p>
    <w:p w14:paraId="1DF721B9" w14:textId="77777777" w:rsidR="00DA79DF" w:rsidRPr="00C47E90" w:rsidRDefault="00DA79DF" w:rsidP="00716154">
      <w:pPr>
        <w:pStyle w:val="a4"/>
        <w:numPr>
          <w:ilvl w:val="0"/>
          <w:numId w:val="32"/>
        </w:numPr>
        <w:autoSpaceDE w:val="0"/>
        <w:autoSpaceDN w:val="0"/>
        <w:adjustRightInd w:val="0"/>
        <w:spacing w:line="360" w:lineRule="auto"/>
        <w:jc w:val="both"/>
        <w:rPr>
          <w:rFonts w:ascii="Myriad Pro" w:hAnsi="Myriad Pro" w:cs="Myriad Pro"/>
          <w:sz w:val="26"/>
          <w:szCs w:val="26"/>
        </w:rPr>
      </w:pPr>
      <w:r w:rsidRPr="00C47E90">
        <w:rPr>
          <w:rFonts w:ascii="Myriad Pro" w:hAnsi="Myriad Pro" w:cs="Myriad Pro"/>
          <w:sz w:val="26"/>
          <w:szCs w:val="26"/>
        </w:rPr>
        <w:t xml:space="preserve"> «последней мили»,</w:t>
      </w:r>
      <w:r w:rsidRPr="008A1A4B">
        <w:t xml:space="preserve"> </w:t>
      </w:r>
      <w:r w:rsidRPr="00C47E90">
        <w:rPr>
          <w:rFonts w:ascii="Myriad Pro" w:hAnsi="Myriad Pro" w:cs="Myriad Pro"/>
          <w:sz w:val="26"/>
          <w:szCs w:val="26"/>
        </w:rPr>
        <w:t>связанные</w:t>
      </w:r>
      <w:r>
        <w:t xml:space="preserve"> </w:t>
      </w:r>
      <w:r w:rsidRPr="00C47E90">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p>
    <w:p w14:paraId="2CD56B08" w14:textId="77777777" w:rsidR="00DA79DF" w:rsidRPr="00C47E90" w:rsidRDefault="00DA79DF" w:rsidP="00716154">
      <w:pPr>
        <w:pStyle w:val="a4"/>
        <w:numPr>
          <w:ilvl w:val="0"/>
          <w:numId w:val="32"/>
        </w:numPr>
        <w:spacing w:line="360" w:lineRule="auto"/>
        <w:jc w:val="both"/>
        <w:rPr>
          <w:rFonts w:ascii="Myriad Pro" w:hAnsi="Myriad Pro"/>
          <w:sz w:val="26"/>
          <w:szCs w:val="26"/>
        </w:rPr>
      </w:pPr>
      <w:r w:rsidRPr="00C47E90">
        <w:rPr>
          <w:rFonts w:ascii="Myriad Pro" w:hAnsi="Myriad Pro"/>
          <w:sz w:val="26"/>
          <w:szCs w:val="26"/>
        </w:rPr>
        <w:t xml:space="preserve"> расходы, связанные с рассрочкой платежа за технологическое присоединение к электрическим сетям энергопринимающих устройств.</w:t>
      </w:r>
    </w:p>
    <w:p w14:paraId="1277EDEC" w14:textId="77777777" w:rsidR="00DA79DF" w:rsidRDefault="00DA79DF" w:rsidP="00DA79DF">
      <w:pPr>
        <w:spacing w:line="360" w:lineRule="auto"/>
        <w:ind w:firstLine="567"/>
        <w:jc w:val="both"/>
        <w:rPr>
          <w:rFonts w:ascii="Myriad Pro" w:hAnsi="Myriad Pro"/>
          <w:sz w:val="26"/>
          <w:szCs w:val="26"/>
        </w:rPr>
      </w:pPr>
      <w:r>
        <w:rPr>
          <w:rFonts w:ascii="Myriad Pro" w:hAnsi="Myriad Pro"/>
          <w:sz w:val="26"/>
          <w:szCs w:val="26"/>
        </w:rPr>
        <w:t>Плановые р</w:t>
      </w:r>
      <w:r w:rsidRPr="005616D6">
        <w:rPr>
          <w:rFonts w:ascii="Myriad Pro" w:hAnsi="Myriad Pro"/>
          <w:sz w:val="26"/>
          <w:szCs w:val="26"/>
        </w:rPr>
        <w:t>асходы на выполнение организационно-технических мероприятий, связанные с осуществлением технологического присоединения</w:t>
      </w:r>
      <w:r>
        <w:rPr>
          <w:rFonts w:ascii="Myriad Pro" w:hAnsi="Myriad Pro"/>
          <w:sz w:val="26"/>
          <w:szCs w:val="26"/>
        </w:rPr>
        <w:t xml:space="preserve"> определяются с учетом Примечаний к Приложению № 1 Методических указаний </w:t>
      </w:r>
      <w:r>
        <w:rPr>
          <w:rFonts w:ascii="Myriad Pro" w:hAnsi="Myriad Pro"/>
          <w:sz w:val="26"/>
          <w:szCs w:val="26"/>
        </w:rPr>
        <w:br/>
        <w:t xml:space="preserve">№ 215-э </w:t>
      </w:r>
      <w:r w:rsidRPr="005616D6">
        <w:rPr>
          <w:rFonts w:ascii="Myriad Pro" w:hAnsi="Myriad Pro"/>
          <w:sz w:val="26"/>
          <w:szCs w:val="26"/>
        </w:rPr>
        <w:t>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w:t>
      </w:r>
      <w:r>
        <w:rPr>
          <w:rFonts w:ascii="Myriad Pro" w:hAnsi="Myriad Pro"/>
          <w:sz w:val="26"/>
          <w:szCs w:val="26"/>
        </w:rPr>
        <w:t xml:space="preserve">, за исключением договоров по индивидуальным проектам и договоров, заключенных на присоединение объектов по производству электрической энергии и </w:t>
      </w:r>
      <w:r w:rsidRPr="005616D6">
        <w:rPr>
          <w:rFonts w:ascii="Myriad Pro" w:hAnsi="Myriad Pro"/>
          <w:sz w:val="26"/>
          <w:szCs w:val="26"/>
        </w:rPr>
        <w:t>платы за технологическое присоединение</w:t>
      </w:r>
      <w:r>
        <w:rPr>
          <w:rFonts w:ascii="Myriad Pro" w:hAnsi="Myriad Pro"/>
          <w:sz w:val="26"/>
          <w:szCs w:val="26"/>
        </w:rPr>
        <w:t xml:space="preserve"> </w:t>
      </w:r>
      <w:r w:rsidRPr="005616D6">
        <w:rPr>
          <w:rFonts w:ascii="Myriad Pro" w:hAnsi="Myriad Pro"/>
          <w:sz w:val="26"/>
          <w:szCs w:val="26"/>
        </w:rPr>
        <w:t>к электрическим сетям энергопринимающих устройств отдельных</w:t>
      </w:r>
      <w:r>
        <w:rPr>
          <w:rFonts w:ascii="Myriad Pro" w:hAnsi="Myriad Pro"/>
          <w:sz w:val="26"/>
          <w:szCs w:val="26"/>
        </w:rPr>
        <w:t xml:space="preserve"> </w:t>
      </w:r>
      <w:r w:rsidRPr="005616D6">
        <w:rPr>
          <w:rFonts w:ascii="Myriad Pro" w:hAnsi="Myriad Pro"/>
          <w:sz w:val="26"/>
          <w:szCs w:val="26"/>
        </w:rPr>
        <w:t>потребителей на уровне напряжения не ниже 35 кВ</w:t>
      </w:r>
      <w:r>
        <w:rPr>
          <w:rFonts w:ascii="Myriad Pro" w:hAnsi="Myriad Pro"/>
          <w:sz w:val="26"/>
          <w:szCs w:val="26"/>
        </w:rPr>
        <w:t xml:space="preserve"> </w:t>
      </w:r>
      <w:r w:rsidRPr="005616D6">
        <w:rPr>
          <w:rFonts w:ascii="Myriad Pro" w:hAnsi="Myriad Pro"/>
          <w:sz w:val="26"/>
          <w:szCs w:val="26"/>
        </w:rPr>
        <w:t xml:space="preserve">и максимальной мощности не менее 8 900 </w:t>
      </w:r>
      <w:proofErr w:type="spellStart"/>
      <w:r w:rsidRPr="005616D6">
        <w:rPr>
          <w:rFonts w:ascii="Myriad Pro" w:hAnsi="Myriad Pro"/>
          <w:sz w:val="26"/>
          <w:szCs w:val="26"/>
        </w:rPr>
        <w:t>кВ</w:t>
      </w:r>
      <w:r>
        <w:rPr>
          <w:rFonts w:ascii="Myriad Pro" w:hAnsi="Myriad Pro"/>
          <w:sz w:val="26"/>
          <w:szCs w:val="26"/>
        </w:rPr>
        <w:t>.</w:t>
      </w:r>
      <w:proofErr w:type="spellEnd"/>
    </w:p>
    <w:p w14:paraId="1DEF2C4F" w14:textId="77777777" w:rsidR="00DA79DF" w:rsidRDefault="00DA79DF" w:rsidP="00DA79DF">
      <w:pPr>
        <w:spacing w:line="360" w:lineRule="auto"/>
        <w:ind w:firstLine="567"/>
        <w:jc w:val="both"/>
        <w:rPr>
          <w:rFonts w:ascii="Myriad Pro" w:hAnsi="Myriad Pro" w:cs="Myriad Pro"/>
          <w:sz w:val="26"/>
          <w:szCs w:val="26"/>
        </w:rPr>
      </w:pPr>
      <w:r>
        <w:rPr>
          <w:rFonts w:ascii="Myriad Pro" w:hAnsi="Myriad Pro"/>
          <w:sz w:val="26"/>
          <w:szCs w:val="26"/>
        </w:rPr>
        <w:t xml:space="preserve">Выпадающие доходы по </w:t>
      </w:r>
      <w:r>
        <w:rPr>
          <w:rFonts w:ascii="Myriad Pro" w:hAnsi="Myriad Pro" w:cs="Myriad Pro"/>
          <w:sz w:val="26"/>
          <w:szCs w:val="26"/>
        </w:rPr>
        <w:t xml:space="preserve">мероприятиям «последней мили», связанным с технологическим присоединением энергопринимающих устройств, плата за которые устанавливается в соответствии с Основами ценообразования № 1178 в размере не более 550 рублей (с НДС) определяются также </w:t>
      </w:r>
      <w:r w:rsidRPr="008E0957">
        <w:rPr>
          <w:rFonts w:ascii="Myriad Pro" w:hAnsi="Myriad Pro" w:cs="Myriad Pro"/>
          <w:sz w:val="26"/>
          <w:szCs w:val="26"/>
        </w:rPr>
        <w:t xml:space="preserve">на основании фактических средних данных по выполненным договорам об осуществлении технологического присоединения к электрическим сетям за три предыдущих года, за исключением договоров по </w:t>
      </w:r>
      <w:r>
        <w:rPr>
          <w:rFonts w:ascii="Myriad Pro" w:hAnsi="Myriad Pro" w:cs="Myriad Pro"/>
          <w:sz w:val="26"/>
          <w:szCs w:val="26"/>
        </w:rPr>
        <w:t>и</w:t>
      </w:r>
      <w:r w:rsidRPr="008E0957">
        <w:rPr>
          <w:rFonts w:ascii="Myriad Pro" w:hAnsi="Myriad Pro" w:cs="Myriad Pro"/>
          <w:sz w:val="26"/>
          <w:szCs w:val="26"/>
        </w:rPr>
        <w:t>ндивидуальн</w:t>
      </w:r>
      <w:r>
        <w:rPr>
          <w:rFonts w:ascii="Myriad Pro" w:hAnsi="Myriad Pro" w:cs="Myriad Pro"/>
          <w:sz w:val="26"/>
          <w:szCs w:val="26"/>
        </w:rPr>
        <w:t>ым</w:t>
      </w:r>
      <w:r w:rsidRPr="008E0957">
        <w:rPr>
          <w:rFonts w:ascii="Myriad Pro" w:hAnsi="Myriad Pro" w:cs="Myriad Pro"/>
          <w:sz w:val="26"/>
          <w:szCs w:val="26"/>
        </w:rPr>
        <w:t xml:space="preserve"> проект</w:t>
      </w:r>
      <w:r>
        <w:rPr>
          <w:rFonts w:ascii="Myriad Pro" w:hAnsi="Myriad Pro" w:cs="Myriad Pro"/>
          <w:sz w:val="26"/>
          <w:szCs w:val="26"/>
        </w:rPr>
        <w:t>ам</w:t>
      </w:r>
      <w:r w:rsidRPr="008E0957">
        <w:rPr>
          <w:rFonts w:ascii="Myriad Pro" w:hAnsi="Myriad Pro" w:cs="Myriad Pro"/>
          <w:sz w:val="26"/>
          <w:szCs w:val="26"/>
        </w:rPr>
        <w:t xml:space="preserve"> и договоров, </w:t>
      </w:r>
      <w:r w:rsidRPr="008E0957">
        <w:rPr>
          <w:rFonts w:ascii="Myriad Pro" w:hAnsi="Myriad Pro" w:cs="Myriad Pro"/>
          <w:sz w:val="26"/>
          <w:szCs w:val="26"/>
        </w:rPr>
        <w:lastRenderedPageBreak/>
        <w:t xml:space="preserve">заключенных на присоединение объектов по производству электрической энергии и платы за технологическое присоединение к электрическим сетям энергопринимающих устройств отдельных потребителей на уровне напряжения не ниже 35 кВ и максимальной мощности не менее 8 900 </w:t>
      </w:r>
      <w:proofErr w:type="spellStart"/>
      <w:r w:rsidRPr="008E0957">
        <w:rPr>
          <w:rFonts w:ascii="Myriad Pro" w:hAnsi="Myriad Pro" w:cs="Myriad Pro"/>
          <w:sz w:val="26"/>
          <w:szCs w:val="26"/>
        </w:rPr>
        <w:t>кВ</w:t>
      </w:r>
      <w:r>
        <w:rPr>
          <w:rFonts w:ascii="Myriad Pro" w:hAnsi="Myriad Pro" w:cs="Myriad Pro"/>
          <w:sz w:val="26"/>
          <w:szCs w:val="26"/>
        </w:rPr>
        <w:t>.</w:t>
      </w:r>
      <w:proofErr w:type="spellEnd"/>
      <w:r>
        <w:rPr>
          <w:rFonts w:ascii="Myriad Pro" w:hAnsi="Myriad Pro" w:cs="Myriad Pro"/>
          <w:sz w:val="26"/>
          <w:szCs w:val="26"/>
        </w:rPr>
        <w:t xml:space="preserve"> При этом </w:t>
      </w:r>
      <w:r w:rsidRPr="008E0957">
        <w:rPr>
          <w:rFonts w:ascii="Myriad Pro" w:hAnsi="Myriad Pro" w:cs="Myriad Pro"/>
          <w:sz w:val="26"/>
          <w:szCs w:val="26"/>
        </w:rPr>
        <w:t>используются значения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В соответствии с п.7 Примечания к Приложению № 1, в</w:t>
      </w:r>
      <w:r w:rsidRPr="008E0957">
        <w:rPr>
          <w:rFonts w:ascii="Myriad Pro" w:hAnsi="Myriad Pro" w:cs="Myriad Pro"/>
          <w:sz w:val="26"/>
          <w:szCs w:val="26"/>
        </w:rPr>
        <w:t xml:space="preserve"> случае если органом исполнительной власти субъекта Российской Федерации в области государственного регулирования тарифов утверждены стандартизированные тарифные ставки с разбивкой, то указанная таблица расширяется с учетом такой дифференциации</w:t>
      </w:r>
      <w:r>
        <w:rPr>
          <w:rFonts w:ascii="Myriad Pro" w:hAnsi="Myriad Pro" w:cs="Myriad Pro"/>
          <w:sz w:val="26"/>
          <w:szCs w:val="26"/>
        </w:rPr>
        <w:t>.</w:t>
      </w:r>
    </w:p>
    <w:p w14:paraId="7B83A7AA" w14:textId="77777777" w:rsidR="00DA79DF" w:rsidRDefault="00DA79DF" w:rsidP="00DA79DF">
      <w:pPr>
        <w:spacing w:line="360" w:lineRule="auto"/>
        <w:ind w:firstLine="567"/>
        <w:jc w:val="both"/>
        <w:rPr>
          <w:rFonts w:ascii="Myriad Pro" w:hAnsi="Myriad Pro" w:cs="Myriad Pro"/>
          <w:sz w:val="26"/>
          <w:szCs w:val="26"/>
        </w:rPr>
      </w:pPr>
      <w:r>
        <w:rPr>
          <w:rFonts w:ascii="Myriad Pro" w:hAnsi="Myriad Pro"/>
          <w:sz w:val="26"/>
          <w:szCs w:val="26"/>
        </w:rPr>
        <w:t xml:space="preserve">Плановые выпадающие доходы по </w:t>
      </w:r>
      <w:r>
        <w:rPr>
          <w:rFonts w:ascii="Myriad Pro" w:hAnsi="Myriad Pro" w:cs="Myriad Pro"/>
          <w:sz w:val="26"/>
          <w:szCs w:val="26"/>
        </w:rPr>
        <w:t xml:space="preserve">мероприятиям «последней мили», связанным </w:t>
      </w:r>
      <w:r w:rsidRPr="008E0957">
        <w:rPr>
          <w:rFonts w:ascii="Myriad Pro" w:hAnsi="Myriad Pro" w:cs="Myriad Pro"/>
          <w:sz w:val="26"/>
          <w:szCs w:val="26"/>
        </w:rPr>
        <w:t>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 xml:space="preserve">, определяются с учетом </w:t>
      </w:r>
      <w:r w:rsidRPr="008E0957">
        <w:rPr>
          <w:rFonts w:ascii="Myriad Pro" w:hAnsi="Myriad Pro" w:cs="Myriad Pro"/>
          <w:sz w:val="26"/>
          <w:szCs w:val="26"/>
        </w:rPr>
        <w:t>значени</w:t>
      </w:r>
      <w:r>
        <w:rPr>
          <w:rFonts w:ascii="Myriad Pro" w:hAnsi="Myriad Pro" w:cs="Myriad Pro"/>
          <w:sz w:val="26"/>
          <w:szCs w:val="26"/>
        </w:rPr>
        <w:t>й</w:t>
      </w:r>
      <w:r w:rsidRPr="008E0957">
        <w:rPr>
          <w:rFonts w:ascii="Myriad Pro" w:hAnsi="Myriad Pro" w:cs="Myriad Pro"/>
          <w:sz w:val="26"/>
          <w:szCs w:val="26"/>
        </w:rPr>
        <w:t xml:space="preserve">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 тарифов</w:t>
      </w:r>
      <w:r>
        <w:rPr>
          <w:rFonts w:ascii="Myriad Pro" w:hAnsi="Myriad Pro" w:cs="Myriad Pro"/>
          <w:sz w:val="26"/>
          <w:szCs w:val="26"/>
        </w:rPr>
        <w:t xml:space="preserve"> для группы заявителей до 150 кВт и п</w:t>
      </w:r>
      <w:r w:rsidRPr="008E0957">
        <w:rPr>
          <w:rFonts w:ascii="Myriad Pro" w:hAnsi="Myriad Pro" w:cs="Myriad Pro"/>
          <w:sz w:val="26"/>
          <w:szCs w:val="26"/>
        </w:rPr>
        <w:t>лановы</w:t>
      </w:r>
      <w:r>
        <w:rPr>
          <w:rFonts w:ascii="Myriad Pro" w:hAnsi="Myriad Pro" w:cs="Myriad Pro"/>
          <w:sz w:val="26"/>
          <w:szCs w:val="26"/>
        </w:rPr>
        <w:t>х</w:t>
      </w:r>
      <w:r w:rsidRPr="008E0957">
        <w:rPr>
          <w:rFonts w:ascii="Myriad Pro" w:hAnsi="Myriad Pro" w:cs="Myriad Pro"/>
          <w:sz w:val="26"/>
          <w:szCs w:val="26"/>
        </w:rPr>
        <w:t xml:space="preserve"> значени</w:t>
      </w:r>
      <w:r>
        <w:rPr>
          <w:rFonts w:ascii="Myriad Pro" w:hAnsi="Myriad Pro" w:cs="Myriad Pro"/>
          <w:sz w:val="26"/>
          <w:szCs w:val="26"/>
        </w:rPr>
        <w:t>й</w:t>
      </w:r>
      <w:r w:rsidRPr="008E0957">
        <w:rPr>
          <w:rFonts w:ascii="Myriad Pro" w:hAnsi="Myriad Pro" w:cs="Myriad Pro"/>
          <w:sz w:val="26"/>
          <w:szCs w:val="26"/>
        </w:rPr>
        <w:t xml:space="preserve"> объема максимальной мощности и длины линий</w:t>
      </w:r>
      <w:r>
        <w:rPr>
          <w:rFonts w:ascii="Myriad Pro" w:hAnsi="Myriad Pro" w:cs="Myriad Pro"/>
          <w:sz w:val="26"/>
          <w:szCs w:val="26"/>
        </w:rPr>
        <w:t xml:space="preserve"> и т.д. </w:t>
      </w:r>
      <w:r w:rsidRPr="008E0957">
        <w:rPr>
          <w:rFonts w:ascii="Myriad Pro" w:hAnsi="Myriad Pro" w:cs="Myriad Pro"/>
          <w:sz w:val="26"/>
          <w:szCs w:val="26"/>
        </w:rPr>
        <w:t>на основании</w:t>
      </w:r>
      <w:r>
        <w:rPr>
          <w:rFonts w:ascii="Myriad Pro" w:hAnsi="Myriad Pro" w:cs="Myriad Pro"/>
          <w:sz w:val="26"/>
          <w:szCs w:val="26"/>
        </w:rPr>
        <w:t xml:space="preserve"> </w:t>
      </w:r>
      <w:r w:rsidRPr="008E0957">
        <w:rPr>
          <w:rFonts w:ascii="Myriad Pro" w:hAnsi="Myriad Pro" w:cs="Myriad Pro"/>
          <w:sz w:val="26"/>
          <w:szCs w:val="26"/>
        </w:rPr>
        <w:t>фактических средних данных за три предыдущих года</w:t>
      </w:r>
      <w:r>
        <w:rPr>
          <w:rFonts w:ascii="Myriad Pro" w:hAnsi="Myriad Pro" w:cs="Myriad Pro"/>
          <w:sz w:val="26"/>
          <w:szCs w:val="26"/>
        </w:rPr>
        <w:t xml:space="preserve"> по выполненным договорам ТП.</w:t>
      </w:r>
    </w:p>
    <w:p w14:paraId="04C42437" w14:textId="77777777" w:rsidR="00DA79DF" w:rsidRDefault="00DA79DF" w:rsidP="00DA79DF">
      <w:pPr>
        <w:spacing w:line="360" w:lineRule="auto"/>
        <w:ind w:firstLine="567"/>
        <w:jc w:val="both"/>
        <w:rPr>
          <w:rFonts w:ascii="Myriad Pro" w:hAnsi="Myriad Pro"/>
          <w:sz w:val="26"/>
          <w:szCs w:val="26"/>
        </w:rPr>
      </w:pPr>
      <w:r>
        <w:rPr>
          <w:rFonts w:ascii="Myriad Pro" w:hAnsi="Myriad Pro"/>
          <w:sz w:val="26"/>
          <w:szCs w:val="26"/>
        </w:rPr>
        <w:t>Р</w:t>
      </w:r>
      <w:r w:rsidRPr="0033121F">
        <w:rPr>
          <w:rFonts w:ascii="Myriad Pro" w:hAnsi="Myriad Pro"/>
          <w:sz w:val="26"/>
          <w:szCs w:val="26"/>
        </w:rPr>
        <w:t>асходы, связанные с рассрочкой платежа за технологическое присоединение к электрическим сетям энергопринимающих устройств</w:t>
      </w:r>
      <w:r>
        <w:rPr>
          <w:rFonts w:ascii="Myriad Pro" w:hAnsi="Myriad Pro"/>
          <w:sz w:val="26"/>
          <w:szCs w:val="26"/>
        </w:rPr>
        <w:t>, определяются по формуле 1 (п. 11 Методических указаний № 215-э/1).</w:t>
      </w:r>
    </w:p>
    <w:p w14:paraId="73AE0468" w14:textId="77777777" w:rsidR="00DA79DF" w:rsidRDefault="00DA79DF" w:rsidP="00DA79DF">
      <w:pPr>
        <w:spacing w:line="360" w:lineRule="auto"/>
        <w:ind w:firstLine="567"/>
        <w:jc w:val="both"/>
        <w:rPr>
          <w:rFonts w:ascii="Myriad Pro" w:hAnsi="Myriad Pro"/>
          <w:sz w:val="26"/>
          <w:szCs w:val="26"/>
        </w:rPr>
      </w:pPr>
      <w:r>
        <w:rPr>
          <w:rFonts w:ascii="Myriad Pro" w:hAnsi="Myriad Pro"/>
          <w:sz w:val="26"/>
          <w:szCs w:val="26"/>
        </w:rPr>
        <w:t xml:space="preserve">Формула 1, указанная в п. 11 </w:t>
      </w:r>
      <w:r w:rsidRPr="00D948D3">
        <w:rPr>
          <w:rFonts w:ascii="Myriad Pro" w:hAnsi="Myriad Pro"/>
          <w:sz w:val="26"/>
          <w:szCs w:val="26"/>
        </w:rPr>
        <w:t>Методических указаний № 215-э</w:t>
      </w:r>
      <w:r>
        <w:rPr>
          <w:rFonts w:ascii="Myriad Pro" w:hAnsi="Myriad Pro"/>
          <w:sz w:val="26"/>
          <w:szCs w:val="26"/>
        </w:rPr>
        <w:t>, предусматривает расчет р</w:t>
      </w:r>
      <w:r w:rsidRPr="00D948D3">
        <w:rPr>
          <w:rFonts w:ascii="Myriad Pro" w:hAnsi="Myriad Pro"/>
          <w:sz w:val="26"/>
          <w:szCs w:val="26"/>
        </w:rPr>
        <w:t>азмер</w:t>
      </w:r>
      <w:r>
        <w:rPr>
          <w:rFonts w:ascii="Myriad Pro" w:hAnsi="Myriad Pro"/>
          <w:sz w:val="26"/>
          <w:szCs w:val="26"/>
        </w:rPr>
        <w:t>а</w:t>
      </w:r>
      <w:r w:rsidRPr="00D948D3">
        <w:rPr>
          <w:rFonts w:ascii="Myriad Pro" w:hAnsi="Myriad Pro"/>
          <w:sz w:val="26"/>
          <w:szCs w:val="26"/>
        </w:rPr>
        <w:t xml:space="preserve"> расходов, связанных с предоставлением беспроцентной рассрочки</w:t>
      </w:r>
      <w:r>
        <w:rPr>
          <w:rFonts w:ascii="Myriad Pro" w:hAnsi="Myriad Pro"/>
          <w:sz w:val="26"/>
          <w:szCs w:val="26"/>
        </w:rPr>
        <w:t xml:space="preserve"> с учетом </w:t>
      </w:r>
      <w:r w:rsidRPr="00D948D3">
        <w:rPr>
          <w:rFonts w:ascii="Myriad Pro" w:hAnsi="Myriad Pro"/>
          <w:sz w:val="26"/>
          <w:szCs w:val="26"/>
        </w:rPr>
        <w:t>суммарн</w:t>
      </w:r>
      <w:r>
        <w:rPr>
          <w:rFonts w:ascii="Myriad Pro" w:hAnsi="Myriad Pro"/>
          <w:sz w:val="26"/>
          <w:szCs w:val="26"/>
        </w:rPr>
        <w:t>ого</w:t>
      </w:r>
      <w:r w:rsidRPr="00D948D3">
        <w:rPr>
          <w:rFonts w:ascii="Myriad Pro" w:hAnsi="Myriad Pro"/>
          <w:sz w:val="26"/>
          <w:szCs w:val="26"/>
        </w:rPr>
        <w:t xml:space="preserve"> размер</w:t>
      </w:r>
      <w:r>
        <w:rPr>
          <w:rFonts w:ascii="Myriad Pro" w:hAnsi="Myriad Pro"/>
          <w:sz w:val="26"/>
          <w:szCs w:val="26"/>
        </w:rPr>
        <w:t>а</w:t>
      </w:r>
      <w:r w:rsidRPr="00D948D3">
        <w:rPr>
          <w:rFonts w:ascii="Myriad Pro" w:hAnsi="Myriad Pro"/>
          <w:sz w:val="26"/>
          <w:szCs w:val="26"/>
        </w:rPr>
        <w:t xml:space="preserve"> платы за технологическое присоединение, начисляем</w:t>
      </w:r>
      <w:r>
        <w:rPr>
          <w:rFonts w:ascii="Myriad Pro" w:hAnsi="Myriad Pro"/>
          <w:sz w:val="26"/>
          <w:szCs w:val="26"/>
        </w:rPr>
        <w:t>ой</w:t>
      </w:r>
      <w:r w:rsidRPr="00D948D3">
        <w:rPr>
          <w:rFonts w:ascii="Myriad Pro" w:hAnsi="Myriad Pro"/>
          <w:sz w:val="26"/>
          <w:szCs w:val="26"/>
        </w:rPr>
        <w:t xml:space="preserve"> заявителям, которым предоставляется рассрочка</w:t>
      </w:r>
      <w:r>
        <w:rPr>
          <w:rFonts w:ascii="Myriad Pro" w:hAnsi="Myriad Pro"/>
          <w:sz w:val="26"/>
          <w:szCs w:val="26"/>
        </w:rPr>
        <w:t xml:space="preserve">, периодом предоставления рассрочки (поквартально) и </w:t>
      </w:r>
      <w:r w:rsidRPr="00D948D3">
        <w:rPr>
          <w:rFonts w:ascii="Myriad Pro" w:hAnsi="Myriad Pro"/>
          <w:sz w:val="26"/>
          <w:szCs w:val="26"/>
        </w:rPr>
        <w:t>ставка рефинансирования Центрального банка Российской Федерации на дату представления сетевой организацией заявки на установление размера платы за технологическое присоединение в регулирующий орган</w:t>
      </w:r>
      <w:r>
        <w:rPr>
          <w:rFonts w:ascii="Myriad Pro" w:hAnsi="Myriad Pro"/>
          <w:sz w:val="26"/>
          <w:szCs w:val="26"/>
        </w:rPr>
        <w:t>.</w:t>
      </w:r>
    </w:p>
    <w:p w14:paraId="75EBECFC" w14:textId="77777777" w:rsidR="00DA79DF" w:rsidRDefault="00DA79DF" w:rsidP="00DA79DF">
      <w:pPr>
        <w:spacing w:line="360" w:lineRule="auto"/>
        <w:ind w:firstLine="567"/>
        <w:jc w:val="both"/>
        <w:rPr>
          <w:rFonts w:ascii="Myriad Pro" w:hAnsi="Myriad Pro"/>
          <w:sz w:val="26"/>
          <w:szCs w:val="26"/>
        </w:rPr>
      </w:pPr>
      <w:r>
        <w:rPr>
          <w:rFonts w:ascii="Myriad Pro" w:hAnsi="Myriad Pro"/>
          <w:sz w:val="26"/>
          <w:szCs w:val="26"/>
        </w:rPr>
        <w:lastRenderedPageBreak/>
        <w:t>Р</w:t>
      </w:r>
      <w:r w:rsidRPr="0033121F">
        <w:rPr>
          <w:rFonts w:ascii="Myriad Pro" w:hAnsi="Myriad Pro"/>
          <w:sz w:val="26"/>
          <w:szCs w:val="26"/>
        </w:rPr>
        <w:t>асчет размера расходов, связанных с предоставлением беспроцентной рассрочки</w:t>
      </w:r>
      <w:r>
        <w:rPr>
          <w:rFonts w:ascii="Myriad Pro" w:hAnsi="Myriad Pro"/>
          <w:sz w:val="26"/>
          <w:szCs w:val="26"/>
        </w:rPr>
        <w:t>,</w:t>
      </w:r>
      <w:r w:rsidRPr="0033121F">
        <w:rPr>
          <w:rFonts w:ascii="Myriad Pro" w:hAnsi="Myriad Pro"/>
          <w:sz w:val="26"/>
          <w:szCs w:val="26"/>
        </w:rPr>
        <w:t xml:space="preserve"> определяется на основе фактических данных о заявителях, обратившихся за рассрочкой за последний год, что подтверждается Заявками на технологическое присоединение</w:t>
      </w:r>
      <w:r>
        <w:rPr>
          <w:rFonts w:ascii="Myriad Pro" w:hAnsi="Myriad Pro"/>
          <w:sz w:val="26"/>
          <w:szCs w:val="26"/>
        </w:rPr>
        <w:t>.</w:t>
      </w:r>
    </w:p>
    <w:p w14:paraId="76EF6C44" w14:textId="77777777" w:rsidR="00DA79DF" w:rsidRPr="00F243D2" w:rsidRDefault="00DA79DF" w:rsidP="00DA79DF">
      <w:pPr>
        <w:spacing w:line="360" w:lineRule="auto"/>
        <w:ind w:firstLine="567"/>
        <w:jc w:val="both"/>
        <w:rPr>
          <w:rFonts w:ascii="Myriad Pro" w:hAnsi="Myriad Pro"/>
          <w:b/>
          <w:bCs/>
          <w:i/>
          <w:iCs/>
          <w:sz w:val="26"/>
          <w:szCs w:val="26"/>
        </w:rPr>
      </w:pPr>
      <w:r w:rsidRPr="00F243D2">
        <w:rPr>
          <w:rFonts w:ascii="Myriad Pro" w:hAnsi="Myriad Pro"/>
          <w:b/>
          <w:bCs/>
          <w:i/>
          <w:iCs/>
          <w:sz w:val="26"/>
          <w:szCs w:val="26"/>
        </w:rPr>
        <w:t>При этом, необходимо отметить, что согласно п</w:t>
      </w:r>
      <w:r>
        <w:rPr>
          <w:rFonts w:ascii="Myriad Pro" w:hAnsi="Myriad Pro"/>
          <w:b/>
          <w:bCs/>
          <w:i/>
          <w:iCs/>
          <w:sz w:val="26"/>
          <w:szCs w:val="26"/>
        </w:rPr>
        <w:t xml:space="preserve">ункту </w:t>
      </w:r>
      <w:r w:rsidRPr="00F243D2">
        <w:rPr>
          <w:rFonts w:ascii="Myriad Pro" w:hAnsi="Myriad Pro"/>
          <w:b/>
          <w:bCs/>
          <w:i/>
          <w:iCs/>
          <w:sz w:val="26"/>
          <w:szCs w:val="26"/>
        </w:rPr>
        <w:t>5 Основ ценообразования № 1178 при установлении регулируемых цен (тарифов) не допускается повторный учет одних и тех же расходов по видам деятельности.</w:t>
      </w:r>
    </w:p>
    <w:p w14:paraId="5A195C1F" w14:textId="77777777" w:rsidR="00DA79DF" w:rsidRDefault="00DA79DF" w:rsidP="00DA79DF">
      <w:pPr>
        <w:spacing w:line="360" w:lineRule="auto"/>
        <w:ind w:firstLine="567"/>
        <w:jc w:val="both"/>
        <w:rPr>
          <w:rFonts w:ascii="Myriad Pro" w:hAnsi="Myriad Pro"/>
          <w:sz w:val="26"/>
          <w:szCs w:val="26"/>
        </w:rPr>
      </w:pPr>
      <w:r>
        <w:rPr>
          <w:rFonts w:ascii="Myriad Pro" w:hAnsi="Myriad Pro"/>
          <w:sz w:val="26"/>
          <w:szCs w:val="26"/>
        </w:rPr>
        <w:t>В случае если п</w:t>
      </w:r>
      <w:r w:rsidRPr="00402834">
        <w:rPr>
          <w:rFonts w:ascii="Myriad Pro" w:hAnsi="Myriad Pro"/>
          <w:sz w:val="26"/>
          <w:szCs w:val="26"/>
        </w:rPr>
        <w:t xml:space="preserve">ри установлении тарифов на услуги по передаче электрической энергии </w:t>
      </w:r>
      <w:r>
        <w:rPr>
          <w:rFonts w:ascii="Myriad Pro" w:hAnsi="Myriad Pro"/>
          <w:sz w:val="26"/>
          <w:szCs w:val="26"/>
        </w:rPr>
        <w:t>органом регулирования в необходимой валовой выручке территориальной сетевой организации источником финансирования мероприятий в целях технологического присоединения льготных групп заявителей, предусмотренных утвержденной (скорректированной) инвестиционной программой, на очередной период регулирования определены амортизационные отчисления и/или прибыль на капитальные вложения, то величина плановых выпадающих доходов от технологического присоединения льготных групп заявителей (п. 87 Основ ценообразования № 1178) в целях исключения повторного учета расходов подлежит корректировке с учетом указанных объемов финансирования.</w:t>
      </w:r>
    </w:p>
    <w:p w14:paraId="24B08F65" w14:textId="77777777" w:rsidR="00DA79DF" w:rsidRPr="00F243D2" w:rsidRDefault="00DA79DF" w:rsidP="00DA79DF">
      <w:pPr>
        <w:autoSpaceDE w:val="0"/>
        <w:autoSpaceDN w:val="0"/>
        <w:adjustRightInd w:val="0"/>
        <w:spacing w:line="360" w:lineRule="auto"/>
        <w:ind w:firstLine="567"/>
        <w:jc w:val="both"/>
        <w:rPr>
          <w:rFonts w:ascii="Myriad Pro" w:hAnsi="Myriad Pro" w:cs="Myriad Pro"/>
          <w:i/>
          <w:iCs/>
          <w:sz w:val="26"/>
          <w:szCs w:val="26"/>
          <w:u w:val="single"/>
        </w:rPr>
      </w:pPr>
      <w:r w:rsidRPr="00F243D2">
        <w:rPr>
          <w:rFonts w:ascii="Myriad Pro" w:hAnsi="Myriad Pro"/>
          <w:i/>
          <w:iCs/>
          <w:sz w:val="26"/>
          <w:szCs w:val="26"/>
          <w:u w:val="single"/>
        </w:rPr>
        <w:t>Расходы i-</w:t>
      </w:r>
      <w:proofErr w:type="spellStart"/>
      <w:r w:rsidRPr="00F243D2">
        <w:rPr>
          <w:rFonts w:ascii="Myriad Pro" w:hAnsi="Myriad Pro"/>
          <w:i/>
          <w:iCs/>
          <w:sz w:val="26"/>
          <w:szCs w:val="26"/>
          <w:u w:val="single"/>
        </w:rPr>
        <w:t>го</w:t>
      </w:r>
      <w:proofErr w:type="spellEnd"/>
      <w:r w:rsidRPr="00F243D2">
        <w:rPr>
          <w:rFonts w:ascii="Myriad Pro" w:hAnsi="Myriad Pro"/>
          <w:i/>
          <w:iCs/>
          <w:sz w:val="26"/>
          <w:szCs w:val="26"/>
          <w:u w:val="single"/>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связанных с необходимостью корректировки валовой выручки регулируемых организаций определяются с учетом</w:t>
      </w:r>
      <w:r w:rsidRPr="00F243D2">
        <w:rPr>
          <w:rFonts w:ascii="Myriad Pro" w:hAnsi="Myriad Pro" w:cs="Myriad Pro"/>
          <w:i/>
          <w:iCs/>
          <w:sz w:val="26"/>
          <w:szCs w:val="26"/>
          <w:u w:val="single"/>
        </w:rPr>
        <w:t xml:space="preserve"> корректировки неподконтрольных расходов исходя из фактических значений указанного параметра. </w:t>
      </w:r>
    </w:p>
    <w:p w14:paraId="2479D89B" w14:textId="77777777" w:rsidR="00DA79DF" w:rsidRDefault="00DA79DF" w:rsidP="00DA79DF">
      <w:pPr>
        <w:pStyle w:val="a4"/>
        <w:spacing w:line="360" w:lineRule="auto"/>
        <w:ind w:left="0" w:firstLine="567"/>
        <w:jc w:val="both"/>
        <w:rPr>
          <w:rFonts w:ascii="Myriad Pro" w:hAnsi="Myriad Pro"/>
          <w:sz w:val="26"/>
          <w:szCs w:val="26"/>
        </w:rPr>
      </w:pPr>
      <w:r>
        <w:rPr>
          <w:rFonts w:ascii="Myriad Pro" w:hAnsi="Myriad Pro"/>
          <w:sz w:val="26"/>
          <w:szCs w:val="26"/>
        </w:rPr>
        <w:t xml:space="preserve">Фактические выпадающие доходы, </w:t>
      </w:r>
      <w:r w:rsidRPr="00A77EE2">
        <w:rPr>
          <w:rFonts w:ascii="Myriad Pro" w:hAnsi="Myriad Pro"/>
          <w:sz w:val="26"/>
          <w:szCs w:val="26"/>
        </w:rPr>
        <w:t>связанные с осуществлением технологического присоединения к электрическим сетям</w:t>
      </w:r>
      <w:r>
        <w:rPr>
          <w:rFonts w:ascii="Myriad Pro" w:hAnsi="Myriad Pro"/>
          <w:sz w:val="26"/>
          <w:szCs w:val="26"/>
        </w:rPr>
        <w:t>, определяются согласно выполненным договорам ТП (наличие акта ТП) за отчетный период регулирования.</w:t>
      </w:r>
    </w:p>
    <w:p w14:paraId="71776DA6" w14:textId="77777777" w:rsidR="00DA79DF" w:rsidRDefault="00DA79DF" w:rsidP="00DA79DF">
      <w:pPr>
        <w:pStyle w:val="a4"/>
        <w:spacing w:line="360" w:lineRule="auto"/>
        <w:ind w:left="0" w:firstLine="567"/>
        <w:jc w:val="both"/>
        <w:rPr>
          <w:rFonts w:ascii="Myriad Pro" w:hAnsi="Myriad Pro"/>
          <w:sz w:val="26"/>
          <w:szCs w:val="26"/>
        </w:rPr>
      </w:pPr>
      <w:r>
        <w:rPr>
          <w:rFonts w:ascii="Myriad Pro" w:hAnsi="Myriad Pro"/>
          <w:sz w:val="26"/>
          <w:szCs w:val="26"/>
        </w:rPr>
        <w:t xml:space="preserve">Размер </w:t>
      </w:r>
      <w:r w:rsidRPr="00923082">
        <w:rPr>
          <w:rFonts w:ascii="Myriad Pro" w:hAnsi="Myriad Pro"/>
          <w:sz w:val="26"/>
          <w:szCs w:val="26"/>
        </w:rPr>
        <w:t>учтенны</w:t>
      </w:r>
      <w:r>
        <w:rPr>
          <w:rFonts w:ascii="Myriad Pro" w:hAnsi="Myriad Pro"/>
          <w:sz w:val="26"/>
          <w:szCs w:val="26"/>
        </w:rPr>
        <w:t>х</w:t>
      </w:r>
      <w:r w:rsidRPr="00923082">
        <w:rPr>
          <w:rFonts w:ascii="Myriad Pro" w:hAnsi="Myriad Pro"/>
          <w:sz w:val="26"/>
          <w:szCs w:val="26"/>
        </w:rPr>
        <w:t xml:space="preserve"> расход</w:t>
      </w:r>
      <w:r>
        <w:rPr>
          <w:rFonts w:ascii="Myriad Pro" w:hAnsi="Myriad Pro"/>
          <w:sz w:val="26"/>
          <w:szCs w:val="26"/>
        </w:rPr>
        <w:t>ов</w:t>
      </w:r>
      <w:r w:rsidRPr="00923082">
        <w:rPr>
          <w:rFonts w:ascii="Myriad Pro" w:hAnsi="Myriad Pro"/>
          <w:sz w:val="26"/>
          <w:szCs w:val="26"/>
        </w:rPr>
        <w:t>, связанны</w:t>
      </w:r>
      <w:r>
        <w:rPr>
          <w:rFonts w:ascii="Myriad Pro" w:hAnsi="Myriad Pro"/>
          <w:sz w:val="26"/>
          <w:szCs w:val="26"/>
        </w:rPr>
        <w:t>х</w:t>
      </w:r>
      <w:r w:rsidRPr="00923082">
        <w:rPr>
          <w:rFonts w:ascii="Myriad Pro" w:hAnsi="Myriad Pro"/>
          <w:sz w:val="26"/>
          <w:szCs w:val="26"/>
        </w:rPr>
        <w:t xml:space="preserve"> с осуществлением технологического присоединения к электрическим сетям, не включенны</w:t>
      </w:r>
      <w:r>
        <w:rPr>
          <w:rFonts w:ascii="Myriad Pro" w:hAnsi="Myriad Pro"/>
          <w:sz w:val="26"/>
          <w:szCs w:val="26"/>
        </w:rPr>
        <w:t>х</w:t>
      </w:r>
      <w:r w:rsidRPr="00923082">
        <w:rPr>
          <w:rFonts w:ascii="Myriad Pro" w:hAnsi="Myriad Pro"/>
          <w:sz w:val="26"/>
          <w:szCs w:val="26"/>
        </w:rPr>
        <w:t xml:space="preserve"> в плату за технологическое </w:t>
      </w:r>
      <w:r w:rsidRPr="00923082">
        <w:rPr>
          <w:rFonts w:ascii="Myriad Pro" w:hAnsi="Myriad Pro"/>
          <w:sz w:val="26"/>
          <w:szCs w:val="26"/>
        </w:rPr>
        <w:lastRenderedPageBreak/>
        <w:t>присоединение</w:t>
      </w:r>
      <w:r>
        <w:rPr>
          <w:rFonts w:ascii="Myriad Pro" w:hAnsi="Myriad Pro"/>
          <w:sz w:val="26"/>
          <w:szCs w:val="26"/>
        </w:rPr>
        <w:t xml:space="preserve"> орган регулирования</w:t>
      </w:r>
      <w:r w:rsidRPr="00923082">
        <w:rPr>
          <w:rFonts w:ascii="Myriad Pro" w:hAnsi="Myriad Pro"/>
          <w:sz w:val="26"/>
          <w:szCs w:val="26"/>
        </w:rPr>
        <w:t xml:space="preserve"> отражает в своем решении по утверждению цен (тарифов) на услуги по передаче электрической энергии.</w:t>
      </w:r>
    </w:p>
    <w:p w14:paraId="0DB6741E" w14:textId="77777777" w:rsidR="00DA79DF" w:rsidRDefault="00DA79DF" w:rsidP="00DA79DF">
      <w:pPr>
        <w:pStyle w:val="a4"/>
        <w:spacing w:line="360" w:lineRule="auto"/>
        <w:ind w:left="0" w:firstLine="567"/>
        <w:jc w:val="both"/>
        <w:rPr>
          <w:rFonts w:ascii="Myriad Pro" w:hAnsi="Myriad Pro"/>
          <w:sz w:val="26"/>
          <w:szCs w:val="26"/>
        </w:rPr>
      </w:pPr>
      <w:r>
        <w:rPr>
          <w:rFonts w:ascii="Myriad Pro" w:hAnsi="Myriad Pro"/>
          <w:sz w:val="26"/>
          <w:szCs w:val="26"/>
        </w:rPr>
        <w:t xml:space="preserve">При этом, необходимо отметить, что </w:t>
      </w:r>
      <w:r w:rsidRPr="00983F9C">
        <w:rPr>
          <w:rFonts w:ascii="Myriad Pro" w:hAnsi="Myriad Pro"/>
          <w:sz w:val="26"/>
          <w:szCs w:val="26"/>
        </w:rPr>
        <w:t xml:space="preserve">Федеральным законом от 30.12.2015 </w:t>
      </w:r>
      <w:r>
        <w:rPr>
          <w:rFonts w:ascii="Myriad Pro" w:hAnsi="Myriad Pro"/>
          <w:sz w:val="26"/>
          <w:szCs w:val="26"/>
        </w:rPr>
        <w:t>№ </w:t>
      </w:r>
      <w:r w:rsidRPr="00983F9C">
        <w:rPr>
          <w:rFonts w:ascii="Myriad Pro" w:hAnsi="Myriad Pro"/>
          <w:sz w:val="26"/>
          <w:szCs w:val="26"/>
        </w:rPr>
        <w:t>450-ФЗ</w:t>
      </w:r>
      <w:r>
        <w:rPr>
          <w:rFonts w:ascii="Myriad Pro" w:hAnsi="Myriad Pro"/>
          <w:sz w:val="26"/>
          <w:szCs w:val="26"/>
        </w:rPr>
        <w:t xml:space="preserve"> внесены изменения в статью 23.2</w:t>
      </w:r>
      <w:r w:rsidRPr="00EB7C60">
        <w:rPr>
          <w:rFonts w:ascii="Myriad Pro" w:hAnsi="Myriad Pro"/>
          <w:sz w:val="26"/>
          <w:szCs w:val="26"/>
        </w:rPr>
        <w:t xml:space="preserve"> Федерального закона от 26</w:t>
      </w:r>
      <w:r>
        <w:rPr>
          <w:rFonts w:ascii="Myriad Pro" w:hAnsi="Myriad Pro"/>
          <w:sz w:val="26"/>
          <w:szCs w:val="26"/>
        </w:rPr>
        <w:t>.03.</w:t>
      </w:r>
      <w:r w:rsidRPr="00EB7C60">
        <w:rPr>
          <w:rFonts w:ascii="Myriad Pro" w:hAnsi="Myriad Pro"/>
          <w:sz w:val="26"/>
          <w:szCs w:val="26"/>
        </w:rPr>
        <w:t xml:space="preserve">2003 года </w:t>
      </w:r>
      <w:r>
        <w:rPr>
          <w:rFonts w:ascii="Myriad Pro" w:hAnsi="Myriad Pro"/>
          <w:sz w:val="26"/>
          <w:szCs w:val="26"/>
        </w:rPr>
        <w:t>№</w:t>
      </w:r>
      <w:r w:rsidRPr="00EB7C60">
        <w:rPr>
          <w:rFonts w:ascii="Myriad Pro" w:hAnsi="Myriad Pro"/>
          <w:sz w:val="26"/>
          <w:szCs w:val="26"/>
        </w:rPr>
        <w:t xml:space="preserve"> 35-ФЗ </w:t>
      </w:r>
      <w:r>
        <w:rPr>
          <w:rFonts w:ascii="Myriad Pro" w:hAnsi="Myriad Pro"/>
          <w:sz w:val="26"/>
          <w:szCs w:val="26"/>
        </w:rPr>
        <w:t>«</w:t>
      </w:r>
      <w:r w:rsidRPr="00EB7C60">
        <w:rPr>
          <w:rFonts w:ascii="Myriad Pro" w:hAnsi="Myriad Pro"/>
          <w:sz w:val="26"/>
          <w:szCs w:val="26"/>
        </w:rPr>
        <w:t>Об электроэнергетике</w:t>
      </w:r>
      <w:r>
        <w:rPr>
          <w:rFonts w:ascii="Myriad Pro" w:hAnsi="Myriad Pro"/>
          <w:sz w:val="26"/>
          <w:szCs w:val="26"/>
        </w:rPr>
        <w:t>» следующего содержания:</w:t>
      </w:r>
    </w:p>
    <w:p w14:paraId="2B914B49" w14:textId="77777777" w:rsidR="00DA79DF" w:rsidRPr="00F243D2" w:rsidRDefault="00DA79DF" w:rsidP="00DA79DF">
      <w:pPr>
        <w:pStyle w:val="a4"/>
        <w:spacing w:line="360" w:lineRule="auto"/>
        <w:ind w:left="0" w:firstLine="567"/>
        <w:jc w:val="both"/>
        <w:rPr>
          <w:rFonts w:ascii="Myriad Pro" w:hAnsi="Myriad Pro"/>
          <w:sz w:val="26"/>
          <w:szCs w:val="26"/>
        </w:rPr>
      </w:pPr>
      <w:r w:rsidRPr="00F243D2">
        <w:rPr>
          <w:rFonts w:ascii="Myriad Pro" w:hAnsi="Myriad Pro"/>
          <w:b/>
          <w:bCs/>
          <w:sz w:val="26"/>
          <w:szCs w:val="26"/>
        </w:rPr>
        <w:t>Расходы территориальных сетевых организаций</w:t>
      </w:r>
      <w:r w:rsidRPr="00F243D2">
        <w:rPr>
          <w:rFonts w:ascii="Myriad Pro" w:hAnsi="Myriad Pro"/>
          <w:sz w:val="26"/>
          <w:szCs w:val="26"/>
        </w:rPr>
        <w:t xml:space="preserve"> на выполнение мероприятий по технологическому присоединению </w:t>
      </w:r>
      <w:r w:rsidRPr="00F243D2">
        <w:rPr>
          <w:rFonts w:ascii="Myriad Pro" w:hAnsi="Myriad Pro"/>
          <w:b/>
          <w:bCs/>
          <w:sz w:val="26"/>
          <w:szCs w:val="26"/>
        </w:rPr>
        <w:t>в части, превышающей размер расходов на осуществление указанных мероприятий, исходя из которого рассчитаны стандартизированные тарифные ставки,</w:t>
      </w:r>
      <w:r w:rsidRPr="00F243D2">
        <w:rPr>
          <w:rFonts w:ascii="Myriad Pro" w:hAnsi="Myriad Pro"/>
          <w:sz w:val="26"/>
          <w:szCs w:val="26"/>
        </w:rPr>
        <w:t xml:space="preserve"> определяющие величину платы за технологическое присоединение к электрическим сетям территориальных сетевых организаций, </w:t>
      </w:r>
      <w:r w:rsidRPr="00F243D2">
        <w:rPr>
          <w:rFonts w:ascii="Myriad Pro" w:hAnsi="Myriad Pro"/>
          <w:b/>
          <w:bCs/>
          <w:sz w:val="26"/>
          <w:szCs w:val="26"/>
        </w:rPr>
        <w:t>не подлежат учету при государственном регулировании цен (тарифов) в электроэнергетике</w:t>
      </w:r>
      <w:r w:rsidRPr="00F243D2">
        <w:rPr>
          <w:rFonts w:ascii="Myriad Pro" w:hAnsi="Myriad Pro"/>
          <w:sz w:val="26"/>
          <w:szCs w:val="26"/>
        </w:rPr>
        <w:t xml:space="preserve">. </w:t>
      </w:r>
    </w:p>
    <w:p w14:paraId="000205B1" w14:textId="77777777" w:rsidR="00DA79DF" w:rsidRDefault="00DA79DF" w:rsidP="00DA79DF">
      <w:pPr>
        <w:pStyle w:val="a4"/>
        <w:spacing w:line="360" w:lineRule="auto"/>
        <w:ind w:left="0" w:firstLine="567"/>
        <w:jc w:val="both"/>
        <w:rPr>
          <w:rFonts w:ascii="Myriad Pro" w:hAnsi="Myriad Pro"/>
          <w:sz w:val="26"/>
          <w:szCs w:val="26"/>
        </w:rPr>
      </w:pPr>
      <w:r>
        <w:rPr>
          <w:rFonts w:ascii="Myriad Pro" w:hAnsi="Myriad Pro"/>
          <w:sz w:val="26"/>
          <w:szCs w:val="26"/>
        </w:rPr>
        <w:t>Таким образом, для определения величины превышения</w:t>
      </w:r>
      <w:r w:rsidRPr="00D42CE3">
        <w:t xml:space="preserve"> </w:t>
      </w:r>
      <w:r w:rsidRPr="00D42CE3">
        <w:rPr>
          <w:rFonts w:ascii="Myriad Pro" w:hAnsi="Myriad Pro"/>
          <w:sz w:val="26"/>
          <w:szCs w:val="26"/>
        </w:rPr>
        <w:t>размер</w:t>
      </w:r>
      <w:r>
        <w:rPr>
          <w:rFonts w:ascii="Myriad Pro" w:hAnsi="Myriad Pro"/>
          <w:sz w:val="26"/>
          <w:szCs w:val="26"/>
        </w:rPr>
        <w:t>а</w:t>
      </w:r>
      <w:r w:rsidRPr="00D42CE3">
        <w:rPr>
          <w:rFonts w:ascii="Myriad Pro" w:hAnsi="Myriad Pro"/>
          <w:sz w:val="26"/>
          <w:szCs w:val="26"/>
        </w:rPr>
        <w:t xml:space="preserve"> </w:t>
      </w:r>
      <w:r>
        <w:rPr>
          <w:rFonts w:ascii="Myriad Pro" w:hAnsi="Myriad Pro"/>
          <w:sz w:val="26"/>
          <w:szCs w:val="26"/>
        </w:rPr>
        <w:t xml:space="preserve">фактических </w:t>
      </w:r>
      <w:r w:rsidRPr="00D42CE3">
        <w:rPr>
          <w:rFonts w:ascii="Myriad Pro" w:hAnsi="Myriad Pro"/>
          <w:sz w:val="26"/>
          <w:szCs w:val="26"/>
        </w:rPr>
        <w:t>расходов</w:t>
      </w:r>
      <w:r>
        <w:rPr>
          <w:rFonts w:ascii="Myriad Pro" w:hAnsi="Myriad Pro"/>
          <w:sz w:val="26"/>
          <w:szCs w:val="26"/>
        </w:rPr>
        <w:t xml:space="preserve">, над расчетной величиной расходов по стандартизированным тарифным ставкам организацией заполняются столбцы 3-8 Приложения №1, Приложения № 3 Методических указаний № 215-э/1. </w:t>
      </w:r>
    </w:p>
    <w:p w14:paraId="68A1066E" w14:textId="77777777" w:rsidR="00DA79DF" w:rsidRDefault="00DA79DF" w:rsidP="00DA79DF">
      <w:pPr>
        <w:pStyle w:val="a4"/>
        <w:spacing w:line="360" w:lineRule="auto"/>
        <w:ind w:left="0" w:firstLine="567"/>
        <w:jc w:val="both"/>
        <w:rPr>
          <w:rFonts w:ascii="Myriad Pro" w:hAnsi="Myriad Pro"/>
          <w:sz w:val="26"/>
          <w:szCs w:val="26"/>
        </w:rPr>
      </w:pPr>
      <w:r>
        <w:rPr>
          <w:rFonts w:ascii="Myriad Pro" w:hAnsi="Myriad Pro"/>
          <w:sz w:val="26"/>
          <w:szCs w:val="26"/>
        </w:rPr>
        <w:t xml:space="preserve">В соответствии с Приложением № 1 к Методическим указаниям </w:t>
      </w:r>
      <w:r>
        <w:rPr>
          <w:rFonts w:ascii="Myriad Pro" w:hAnsi="Myriad Pro"/>
          <w:sz w:val="26"/>
          <w:szCs w:val="26"/>
        </w:rPr>
        <w:br/>
        <w:t>№ 215-э расчет размера расходов, связанных с осуществлением технологического присоединения энергопринимающих устройств максимальной мощностью, не превышающей 15 кВт включительно, не включаемых в состав платы за технологическое присоединение определяется согласно мощности по выполненным договорам за отчетный год  и ставок, утвержденных на отчетный  год органом регулирования.</w:t>
      </w:r>
    </w:p>
    <w:p w14:paraId="04808D79" w14:textId="77777777" w:rsidR="00DA79DF" w:rsidRDefault="00DA79DF" w:rsidP="00DA79DF">
      <w:pPr>
        <w:pStyle w:val="a4"/>
        <w:spacing w:line="360" w:lineRule="auto"/>
        <w:ind w:left="0" w:firstLine="567"/>
        <w:jc w:val="both"/>
        <w:rPr>
          <w:rFonts w:ascii="Myriad Pro" w:hAnsi="Myriad Pro" w:cs="Myriad Pro"/>
          <w:sz w:val="26"/>
          <w:szCs w:val="26"/>
        </w:rPr>
      </w:pPr>
      <w:r>
        <w:rPr>
          <w:rFonts w:ascii="Myriad Pro" w:hAnsi="Myriad Pro"/>
          <w:sz w:val="26"/>
          <w:szCs w:val="26"/>
        </w:rPr>
        <w:t xml:space="preserve">Фактические данные за отчетный год заполняются согласно данным, указанным в реестре исполненных договоров ТП, </w:t>
      </w:r>
      <w:r w:rsidRPr="008E0957">
        <w:rPr>
          <w:rFonts w:ascii="Myriad Pro" w:hAnsi="Myriad Pro" w:cs="Myriad Pro"/>
          <w:sz w:val="26"/>
          <w:szCs w:val="26"/>
        </w:rPr>
        <w:t>с учетом дифференциации</w:t>
      </w:r>
      <w:r>
        <w:rPr>
          <w:rFonts w:ascii="Myriad Pro" w:hAnsi="Myriad Pro" w:cs="Myriad Pro"/>
          <w:sz w:val="26"/>
          <w:szCs w:val="26"/>
        </w:rPr>
        <w:t xml:space="preserve"> установленных органом регулирования </w:t>
      </w:r>
      <w:r w:rsidRPr="00EB7C60">
        <w:rPr>
          <w:rFonts w:ascii="Myriad Pro" w:hAnsi="Myriad Pro" w:cs="Myriad Pro"/>
          <w:sz w:val="26"/>
          <w:szCs w:val="26"/>
        </w:rPr>
        <w:t>стандартизированны</w:t>
      </w:r>
      <w:r>
        <w:rPr>
          <w:rFonts w:ascii="Myriad Pro" w:hAnsi="Myriad Pro" w:cs="Myriad Pro"/>
          <w:sz w:val="26"/>
          <w:szCs w:val="26"/>
        </w:rPr>
        <w:t>х</w:t>
      </w:r>
      <w:r w:rsidRPr="00EB7C60">
        <w:rPr>
          <w:rFonts w:ascii="Myriad Pro" w:hAnsi="Myriad Pro" w:cs="Myriad Pro"/>
          <w:sz w:val="26"/>
          <w:szCs w:val="26"/>
        </w:rPr>
        <w:t xml:space="preserve"> тарифны</w:t>
      </w:r>
      <w:r>
        <w:rPr>
          <w:rFonts w:ascii="Myriad Pro" w:hAnsi="Myriad Pro" w:cs="Myriad Pro"/>
          <w:sz w:val="26"/>
          <w:szCs w:val="26"/>
        </w:rPr>
        <w:t>х</w:t>
      </w:r>
      <w:r w:rsidRPr="00EB7C60">
        <w:rPr>
          <w:rFonts w:ascii="Myriad Pro" w:hAnsi="Myriad Pro" w:cs="Myriad Pro"/>
          <w:sz w:val="26"/>
          <w:szCs w:val="26"/>
        </w:rPr>
        <w:t xml:space="preserve"> став</w:t>
      </w:r>
      <w:r>
        <w:rPr>
          <w:rFonts w:ascii="Myriad Pro" w:hAnsi="Myriad Pro" w:cs="Myriad Pro"/>
          <w:sz w:val="26"/>
          <w:szCs w:val="26"/>
        </w:rPr>
        <w:t>о</w:t>
      </w:r>
      <w:r w:rsidRPr="00EB7C60">
        <w:rPr>
          <w:rFonts w:ascii="Myriad Pro" w:hAnsi="Myriad Pro" w:cs="Myriad Pro"/>
          <w:sz w:val="26"/>
          <w:szCs w:val="26"/>
        </w:rPr>
        <w:t>к</w:t>
      </w:r>
      <w:r>
        <w:rPr>
          <w:rFonts w:ascii="Myriad Pro" w:hAnsi="Myriad Pro" w:cs="Myriad Pro"/>
          <w:sz w:val="26"/>
          <w:szCs w:val="26"/>
        </w:rPr>
        <w:t>.</w:t>
      </w:r>
    </w:p>
    <w:p w14:paraId="52BFFE53" w14:textId="77777777" w:rsidR="00DA79DF" w:rsidRDefault="00DA79DF" w:rsidP="00DA79DF">
      <w:pPr>
        <w:pStyle w:val="a4"/>
        <w:spacing w:line="360" w:lineRule="auto"/>
        <w:ind w:left="0" w:firstLine="567"/>
        <w:jc w:val="both"/>
        <w:rPr>
          <w:rFonts w:ascii="Myriad Pro" w:hAnsi="Myriad Pro"/>
          <w:color w:val="FF0000"/>
          <w:sz w:val="26"/>
          <w:szCs w:val="26"/>
        </w:rPr>
      </w:pPr>
      <w:r>
        <w:rPr>
          <w:rFonts w:ascii="Myriad Pro" w:hAnsi="Myriad Pro" w:cs="Myriad Pro"/>
          <w:sz w:val="26"/>
          <w:szCs w:val="26"/>
        </w:rPr>
        <w:t xml:space="preserve">Для определения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учитывается наименьший размер, определяемый по фактическим данным или расчетным (фактическим) данным.</w:t>
      </w:r>
    </w:p>
    <w:p w14:paraId="2A8C85CE" w14:textId="77777777" w:rsidR="00DA79DF" w:rsidRPr="0033121F" w:rsidRDefault="00DA79DF" w:rsidP="00DA79DF">
      <w:pPr>
        <w:pStyle w:val="a4"/>
        <w:spacing w:line="360" w:lineRule="auto"/>
        <w:ind w:left="0" w:firstLine="567"/>
        <w:jc w:val="both"/>
        <w:rPr>
          <w:rFonts w:ascii="Myriad Pro" w:hAnsi="Myriad Pro" w:cs="Myriad Pro"/>
          <w:sz w:val="26"/>
          <w:szCs w:val="26"/>
        </w:rPr>
      </w:pPr>
      <w:r>
        <w:rPr>
          <w:rFonts w:ascii="Myriad Pro" w:hAnsi="Myriad Pro"/>
          <w:sz w:val="26"/>
          <w:szCs w:val="26"/>
        </w:rPr>
        <w:lastRenderedPageBreak/>
        <w:t>Расчетные (ф</w:t>
      </w:r>
      <w:r w:rsidRPr="00483B94">
        <w:rPr>
          <w:rFonts w:ascii="Myriad Pro" w:hAnsi="Myriad Pro"/>
          <w:sz w:val="26"/>
          <w:szCs w:val="26"/>
        </w:rPr>
        <w:t>актические</w:t>
      </w:r>
      <w:r>
        <w:rPr>
          <w:rFonts w:ascii="Myriad Pro" w:hAnsi="Myriad Pro"/>
          <w:sz w:val="26"/>
          <w:szCs w:val="26"/>
        </w:rPr>
        <w:t xml:space="preserve">) </w:t>
      </w:r>
      <w:r w:rsidRPr="00483B94">
        <w:rPr>
          <w:rFonts w:ascii="Myriad Pro" w:hAnsi="Myriad Pro"/>
          <w:sz w:val="26"/>
          <w:szCs w:val="26"/>
        </w:rPr>
        <w:t xml:space="preserve">выпадающие доходы по </w:t>
      </w:r>
      <w:r w:rsidRPr="00483B94">
        <w:rPr>
          <w:rFonts w:ascii="Myriad Pro" w:hAnsi="Myriad Pro" w:cs="Myriad Pro"/>
          <w:sz w:val="26"/>
          <w:szCs w:val="26"/>
        </w:rPr>
        <w:t>мероприятиям «последней мили», связанным с осуществлением технологического присоединения к электрическим сетям энергопринимающих устройств максимальной мощностью не более чем 150 кВт (включительно)</w:t>
      </w:r>
      <w:r>
        <w:rPr>
          <w:rFonts w:ascii="Myriad Pro" w:hAnsi="Myriad Pro" w:cs="Myriad Pro"/>
          <w:sz w:val="26"/>
          <w:szCs w:val="26"/>
        </w:rPr>
        <w:t>,</w:t>
      </w:r>
      <w:r w:rsidRPr="00483B94">
        <w:rPr>
          <w:rFonts w:ascii="Myriad Pro" w:hAnsi="Myriad Pro" w:cs="Myriad Pro"/>
          <w:sz w:val="26"/>
          <w:szCs w:val="26"/>
        </w:rPr>
        <w:t xml:space="preserve"> определяются с учетом значений стандартизированных тарифных ставок, утвержденных органом исполнительной власти субъекта Российской Федерации в области государственного регулирования</w:t>
      </w:r>
      <w:r>
        <w:rPr>
          <w:rFonts w:ascii="Myriad Pro" w:hAnsi="Myriad Pro" w:cs="Myriad Pro"/>
          <w:sz w:val="26"/>
          <w:szCs w:val="26"/>
        </w:rPr>
        <w:t xml:space="preserve"> цен</w:t>
      </w:r>
      <w:r w:rsidRPr="00483B94">
        <w:rPr>
          <w:rFonts w:ascii="Myriad Pro" w:hAnsi="Myriad Pro" w:cs="Myriad Pro"/>
          <w:sz w:val="26"/>
          <w:szCs w:val="26"/>
        </w:rPr>
        <w:t xml:space="preserve"> </w:t>
      </w:r>
      <w:r>
        <w:rPr>
          <w:rFonts w:ascii="Myriad Pro" w:hAnsi="Myriad Pro" w:cs="Myriad Pro"/>
          <w:sz w:val="26"/>
          <w:szCs w:val="26"/>
        </w:rPr>
        <w:t>(</w:t>
      </w:r>
      <w:r w:rsidRPr="0033121F">
        <w:rPr>
          <w:rFonts w:ascii="Myriad Pro" w:hAnsi="Myriad Pro" w:cs="Myriad Pro"/>
          <w:sz w:val="26"/>
          <w:szCs w:val="26"/>
        </w:rPr>
        <w:t>тарифов</w:t>
      </w:r>
      <w:r>
        <w:rPr>
          <w:rFonts w:ascii="Myriad Pro" w:hAnsi="Myriad Pro" w:cs="Myriad Pro"/>
          <w:sz w:val="26"/>
          <w:szCs w:val="26"/>
        </w:rPr>
        <w:t>),</w:t>
      </w:r>
      <w:r w:rsidRPr="0033121F">
        <w:rPr>
          <w:rFonts w:ascii="Myriad Pro" w:hAnsi="Myriad Pro" w:cs="Myriad Pro"/>
          <w:sz w:val="26"/>
          <w:szCs w:val="26"/>
        </w:rPr>
        <w:t xml:space="preserve"> для группы Заявителей до 150 кВт и плановых значений объема максимальной мощности и длины линий и т.д. на основании фактических средних данных за три предыдущих года по выполненным договорам ТП.</w:t>
      </w:r>
    </w:p>
    <w:p w14:paraId="6BF5E688" w14:textId="77777777" w:rsidR="00DA79DF" w:rsidRDefault="00DA79DF" w:rsidP="00DA79D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С</w:t>
      </w:r>
      <w:r w:rsidRPr="0033121F">
        <w:rPr>
          <w:rFonts w:ascii="Myriad Pro" w:hAnsi="Myriad Pro" w:cs="Myriad Pro"/>
          <w:sz w:val="26"/>
          <w:szCs w:val="26"/>
        </w:rPr>
        <w:t>уммарный размер платы за технологическое присоединение в части мероприятий «последней мили» (п. 8 Приложения №3) определяется в соответствии с датой заключения договора ТП, согласно которой сумма оплаты по мероприятиям «последней мили» будет различной</w:t>
      </w:r>
      <w:r>
        <w:rPr>
          <w:rFonts w:ascii="Myriad Pro" w:hAnsi="Myriad Pro" w:cs="Myriad Pro"/>
          <w:sz w:val="26"/>
          <w:szCs w:val="26"/>
        </w:rPr>
        <w:t xml:space="preserve"> (с</w:t>
      </w:r>
      <w:r w:rsidRPr="00DF3740">
        <w:rPr>
          <w:rFonts w:ascii="Myriad Pro" w:hAnsi="Myriad Pro" w:cs="Myriad Pro"/>
          <w:sz w:val="26"/>
          <w:szCs w:val="26"/>
        </w:rPr>
        <w:t xml:space="preserve"> 1 октября 2015 года размер включаемой в состав платы за технологическое присоединение не может составлять более чем 50 процентов от величины указанных расходов</w:t>
      </w:r>
      <w:r>
        <w:rPr>
          <w:rFonts w:ascii="Myriad Pro" w:hAnsi="Myriad Pro" w:cs="Myriad Pro"/>
          <w:sz w:val="26"/>
          <w:szCs w:val="26"/>
        </w:rPr>
        <w:t>, с 1 октября 2017 года в состав платы за технологическое присоединение энергопринимающих устройств не включаются расходы, связанные со строительством объектов электросетевого хозяйства)</w:t>
      </w:r>
      <w:r w:rsidRPr="0033121F">
        <w:rPr>
          <w:rFonts w:ascii="Myriad Pro" w:hAnsi="Myriad Pro" w:cs="Myriad Pro"/>
          <w:sz w:val="26"/>
          <w:szCs w:val="26"/>
        </w:rPr>
        <w:t xml:space="preserve">. </w:t>
      </w:r>
    </w:p>
    <w:p w14:paraId="5399E02C" w14:textId="77777777" w:rsidR="00DA79DF" w:rsidRPr="00F243D2" w:rsidRDefault="00DA79DF" w:rsidP="00DA79DF">
      <w:pPr>
        <w:autoSpaceDE w:val="0"/>
        <w:autoSpaceDN w:val="0"/>
        <w:adjustRightInd w:val="0"/>
        <w:spacing w:line="360" w:lineRule="auto"/>
        <w:ind w:firstLine="567"/>
        <w:jc w:val="both"/>
        <w:rPr>
          <w:rFonts w:ascii="Myriad Pro" w:hAnsi="Myriad Pro" w:cs="Myriad Pro"/>
          <w:b/>
          <w:bCs/>
          <w:sz w:val="26"/>
          <w:szCs w:val="26"/>
        </w:rPr>
      </w:pPr>
      <w:r w:rsidRPr="00F243D2">
        <w:rPr>
          <w:rFonts w:ascii="Myriad Pro" w:hAnsi="Myriad Pro" w:cs="Myriad Pro"/>
          <w:b/>
          <w:bCs/>
          <w:sz w:val="26"/>
          <w:szCs w:val="26"/>
        </w:rPr>
        <w:t>Величина изменения необходимой валовой выручки, в отчетном году долгосрочного периода регулирования, определяется также с учетом результатов исполнения инвестиционной программы.</w:t>
      </w:r>
    </w:p>
    <w:p w14:paraId="5139E00F" w14:textId="77777777" w:rsidR="00DA79DF" w:rsidRDefault="00DA79DF" w:rsidP="00DA79D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Исполнитель отмечает, что в ряде случаев источником финансирования мероприятий, связанных с технологическим присоединением льготной группы заявителей, могут являться амортизационные отчисления, указанные в отчете об исполнении Инвестиционной программы.</w:t>
      </w:r>
    </w:p>
    <w:p w14:paraId="345584C1" w14:textId="77777777" w:rsidR="00DA79DF" w:rsidRDefault="00DA79DF" w:rsidP="00DA79DF">
      <w:pPr>
        <w:autoSpaceDE w:val="0"/>
        <w:autoSpaceDN w:val="0"/>
        <w:adjustRightInd w:val="0"/>
        <w:spacing w:line="360" w:lineRule="auto"/>
        <w:ind w:firstLine="567"/>
        <w:jc w:val="both"/>
        <w:rPr>
          <w:rFonts w:ascii="Myriad Pro" w:hAnsi="Myriad Pro" w:cs="Myriad Pro"/>
          <w:sz w:val="26"/>
          <w:szCs w:val="26"/>
        </w:rPr>
      </w:pPr>
      <w:r>
        <w:rPr>
          <w:rFonts w:ascii="Myriad Pro" w:hAnsi="Myriad Pro" w:cs="Myriad Pro"/>
          <w:sz w:val="26"/>
          <w:szCs w:val="26"/>
        </w:rPr>
        <w:t xml:space="preserve">Данный размер средств, так же подлежит учету при определении размера выпадающих доходов </w:t>
      </w:r>
      <w:r w:rsidRPr="00483B94">
        <w:rPr>
          <w:rFonts w:ascii="Myriad Pro" w:hAnsi="Myriad Pro" w:cs="Myriad Pro"/>
          <w:sz w:val="26"/>
          <w:szCs w:val="26"/>
        </w:rPr>
        <w:t>связанны</w:t>
      </w:r>
      <w:r>
        <w:rPr>
          <w:rFonts w:ascii="Myriad Pro" w:hAnsi="Myriad Pro" w:cs="Myriad Pro"/>
          <w:sz w:val="26"/>
          <w:szCs w:val="26"/>
        </w:rPr>
        <w:t>х</w:t>
      </w:r>
      <w:r w:rsidRPr="00483B94">
        <w:rPr>
          <w:rFonts w:ascii="Myriad Pro" w:hAnsi="Myriad Pro" w:cs="Myriad Pro"/>
          <w:sz w:val="26"/>
          <w:szCs w:val="26"/>
        </w:rPr>
        <w:t xml:space="preserve"> с компенсацией незапланированных расходов или полученного избытка, выявленных по итогам последнего истекшего года</w:t>
      </w:r>
      <w:r>
        <w:rPr>
          <w:rFonts w:ascii="Myriad Pro" w:hAnsi="Myriad Pro" w:cs="Myriad Pro"/>
          <w:sz w:val="26"/>
          <w:szCs w:val="26"/>
        </w:rPr>
        <w:t xml:space="preserve"> путем верификации данных реализованных Инвестиционных программ по коду </w:t>
      </w:r>
      <w:r>
        <w:rPr>
          <w:rFonts w:ascii="Myriad Pro" w:hAnsi="Myriad Pro" w:cs="Myriad Pro"/>
          <w:sz w:val="26"/>
          <w:szCs w:val="26"/>
        </w:rPr>
        <w:lastRenderedPageBreak/>
        <w:t xml:space="preserve">инвестиционной программы и данных реестра мероприятий «последней мили» по выполненным договорам ТП. </w:t>
      </w:r>
    </w:p>
    <w:p w14:paraId="4FD2A9C4" w14:textId="77777777" w:rsidR="00DA79DF" w:rsidRDefault="00DA79DF" w:rsidP="00DA79DF">
      <w:pPr>
        <w:pStyle w:val="a4"/>
        <w:spacing w:line="360" w:lineRule="auto"/>
        <w:ind w:left="0" w:firstLine="567"/>
        <w:jc w:val="both"/>
        <w:rPr>
          <w:rFonts w:ascii="Myriad Pro" w:hAnsi="Myriad Pro"/>
          <w:sz w:val="26"/>
          <w:szCs w:val="26"/>
        </w:rPr>
      </w:pPr>
    </w:p>
    <w:p w14:paraId="5FC7B33F" w14:textId="77777777" w:rsidR="00DA79DF" w:rsidRPr="0008220E" w:rsidRDefault="00DA79DF" w:rsidP="00BB28BB">
      <w:pPr>
        <w:pStyle w:val="21"/>
        <w:numPr>
          <w:ilvl w:val="2"/>
          <w:numId w:val="2"/>
        </w:numPr>
        <w:spacing w:before="0" w:line="360" w:lineRule="auto"/>
        <w:ind w:left="567" w:hanging="567"/>
        <w:jc w:val="both"/>
        <w:rPr>
          <w:rFonts w:ascii="Myriad Pro" w:hAnsi="Myriad Pro"/>
          <w:b/>
          <w:color w:val="4F6228" w:themeColor="accent3" w:themeShade="80"/>
          <w:sz w:val="28"/>
          <w:szCs w:val="28"/>
        </w:rPr>
      </w:pPr>
      <w:bookmarkStart w:id="79" w:name="_Toc53158509"/>
      <w:bookmarkStart w:id="80" w:name="_Toc53614020"/>
      <w:bookmarkStart w:id="81" w:name="_Toc53664272"/>
      <w:r w:rsidRPr="0008220E">
        <w:rPr>
          <w:rFonts w:ascii="Myriad Pro" w:hAnsi="Myriad Pro"/>
          <w:b/>
          <w:color w:val="4F6228" w:themeColor="accent3" w:themeShade="80"/>
          <w:sz w:val="28"/>
          <w:szCs w:val="28"/>
        </w:rPr>
        <w:t>Расходы на оплату продукции (услуг) организаций, осуществляющих регулируемые виды деятельности</w:t>
      </w:r>
      <w:bookmarkEnd w:id="79"/>
      <w:bookmarkEnd w:id="80"/>
      <w:bookmarkEnd w:id="81"/>
    </w:p>
    <w:p w14:paraId="0B345912" w14:textId="77777777" w:rsidR="00DA79DF" w:rsidRPr="00116E32" w:rsidRDefault="00DA79DF" w:rsidP="00DA79DF">
      <w:pPr>
        <w:spacing w:line="360" w:lineRule="auto"/>
        <w:ind w:firstLine="567"/>
        <w:jc w:val="both"/>
        <w:rPr>
          <w:rFonts w:ascii="Myriad Pro" w:hAnsi="Myriad Pro"/>
          <w:sz w:val="26"/>
          <w:szCs w:val="26"/>
        </w:rPr>
      </w:pPr>
      <w:r w:rsidRPr="00116E32">
        <w:rPr>
          <w:rFonts w:ascii="Myriad Pro" w:hAnsi="Myriad Pro"/>
          <w:sz w:val="26"/>
          <w:szCs w:val="26"/>
        </w:rPr>
        <w:t xml:space="preserve">В соответствии с пунктом 38 Основ ценообразования № 1178 перед началом каждого года долгосрочного периода регулирования определяются планируемые значения параметров расчета тарифов, в том числе: </w:t>
      </w:r>
      <w:r w:rsidRPr="00116E32">
        <w:rPr>
          <w:rFonts w:ascii="Myriad Pro" w:hAnsi="Myriad Pro"/>
          <w:b/>
          <w:bCs/>
          <w:sz w:val="26"/>
          <w:szCs w:val="26"/>
        </w:rPr>
        <w:t>величина неподконтрольных расходов</w:t>
      </w:r>
      <w:r w:rsidRPr="00116E32">
        <w:rPr>
          <w:rFonts w:ascii="Myriad Pro" w:hAnsi="Myriad Pro"/>
          <w:sz w:val="26"/>
          <w:szCs w:val="26"/>
        </w:rPr>
        <w:t xml:space="preserve">, рассчитанная в соответствии с перечнем расходов, утвержденным в методических указаниях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и содержащим в том числе расходы, связанные с осуществлением технологического присоединения к электрическим сетям, не включаемые в соответствии с пунктом 87 Основ ценообразования № 1178 в плату за технологическое присоединение, а также </w:t>
      </w:r>
      <w:r w:rsidRPr="00116E32">
        <w:rPr>
          <w:rFonts w:ascii="Myriad Pro" w:hAnsi="Myriad Pro"/>
          <w:b/>
          <w:bCs/>
          <w:sz w:val="26"/>
          <w:szCs w:val="26"/>
        </w:rPr>
        <w:t>величина расходов на оплату технологического присоединения объектов электросетевого хозяйства к сетям смежной сетевой организации</w:t>
      </w:r>
      <w:r w:rsidRPr="00116E32">
        <w:rPr>
          <w:rFonts w:ascii="Myriad Pro" w:hAnsi="Myriad Pro"/>
          <w:sz w:val="26"/>
          <w:szCs w:val="26"/>
        </w:rPr>
        <w:t xml:space="preserve"> (за исключением расходов, включаемых в соответствии с пунктом 87 Основ ценообразования № 1178 в состав платы за технологическое присоединение, рассчитанной для лица, технологическое присоединение энергопринимающих устройств которого требует проведения мероприятий на объектах электросетевого хозяйства смежной сетевой организации) в размере, определенном исходя из утвержденной (рассчитанной) для такой смежной сетевой организации платы за технологическое присоединение. </w:t>
      </w:r>
    </w:p>
    <w:p w14:paraId="7249D191" w14:textId="77777777" w:rsidR="00DA79DF" w:rsidRDefault="00DA79DF" w:rsidP="00DA79DF">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расходов на </w:t>
      </w:r>
      <w:r>
        <w:rPr>
          <w:rFonts w:ascii="Myriad Pro" w:hAnsi="Myriad Pro"/>
          <w:b/>
          <w:bCs/>
          <w:i/>
          <w:iCs/>
          <w:sz w:val="26"/>
          <w:szCs w:val="26"/>
        </w:rPr>
        <w:t xml:space="preserve">оплату продукции (услуг) </w:t>
      </w:r>
      <w:r w:rsidRPr="0015283F">
        <w:rPr>
          <w:rFonts w:ascii="Myriad Pro" w:hAnsi="Myriad Pro"/>
          <w:b/>
          <w:bCs/>
          <w:i/>
          <w:iCs/>
          <w:sz w:val="26"/>
          <w:szCs w:val="26"/>
        </w:rPr>
        <w:t>организаций, осуществляющих регулируемые виды деятельности, регулируемая организация и орган регулирования должны руководствоваться следующими критериями оценки экономической обоснованности расходов:</w:t>
      </w:r>
    </w:p>
    <w:p w14:paraId="14F99333" w14:textId="77777777" w:rsidR="00DA79DF" w:rsidRPr="0015283F" w:rsidRDefault="00DA79DF" w:rsidP="00716154">
      <w:pPr>
        <w:pStyle w:val="a4"/>
        <w:numPr>
          <w:ilvl w:val="0"/>
          <w:numId w:val="34"/>
        </w:numPr>
        <w:spacing w:line="360" w:lineRule="auto"/>
        <w:jc w:val="both"/>
        <w:rPr>
          <w:rFonts w:ascii="Myriad Pro" w:hAnsi="Myriad Pro"/>
          <w:b/>
          <w:bCs/>
          <w:i/>
          <w:iCs/>
          <w:sz w:val="26"/>
          <w:szCs w:val="26"/>
        </w:rPr>
      </w:pPr>
      <w:r>
        <w:rPr>
          <w:rFonts w:ascii="Myriad Pro" w:hAnsi="Myriad Pro"/>
          <w:b/>
          <w:bCs/>
          <w:i/>
          <w:iCs/>
          <w:sz w:val="26"/>
          <w:szCs w:val="26"/>
        </w:rPr>
        <w:t xml:space="preserve">документальная </w:t>
      </w:r>
      <w:proofErr w:type="spellStart"/>
      <w:r>
        <w:rPr>
          <w:rFonts w:ascii="Myriad Pro" w:hAnsi="Myriad Pro"/>
          <w:b/>
          <w:bCs/>
          <w:i/>
          <w:iCs/>
          <w:sz w:val="26"/>
          <w:szCs w:val="26"/>
        </w:rPr>
        <w:t>подтвержденность</w:t>
      </w:r>
      <w:proofErr w:type="spellEnd"/>
      <w:r>
        <w:rPr>
          <w:rFonts w:ascii="Myriad Pro" w:hAnsi="Myriad Pro"/>
          <w:b/>
          <w:bCs/>
          <w:i/>
          <w:iCs/>
          <w:sz w:val="26"/>
          <w:szCs w:val="26"/>
        </w:rPr>
        <w:t xml:space="preserve"> объемных натуральных показателей (параметров) оказания услуг в соответствии с </w:t>
      </w:r>
      <w:r>
        <w:rPr>
          <w:rFonts w:ascii="Myriad Pro" w:hAnsi="Myriad Pro"/>
          <w:b/>
          <w:bCs/>
          <w:i/>
          <w:iCs/>
          <w:sz w:val="26"/>
          <w:szCs w:val="26"/>
        </w:rPr>
        <w:lastRenderedPageBreak/>
        <w:t>условиями заключенных договоров на очередной период регулирования или фактических данных за последние истекшие отчетные периоды;</w:t>
      </w:r>
    </w:p>
    <w:p w14:paraId="4590D82E" w14:textId="77777777" w:rsidR="00DA79DF" w:rsidRPr="0015283F" w:rsidRDefault="00DA79DF" w:rsidP="00716154">
      <w:pPr>
        <w:pStyle w:val="a4"/>
        <w:numPr>
          <w:ilvl w:val="0"/>
          <w:numId w:val="34"/>
        </w:numPr>
        <w:spacing w:line="360" w:lineRule="auto"/>
        <w:jc w:val="both"/>
        <w:rPr>
          <w:rFonts w:ascii="Myriad Pro" w:hAnsi="Myriad Pro"/>
          <w:b/>
          <w:bCs/>
          <w:i/>
          <w:iCs/>
          <w:sz w:val="26"/>
          <w:szCs w:val="26"/>
        </w:rPr>
      </w:pPr>
      <w:r>
        <w:rPr>
          <w:rFonts w:ascii="Myriad Pro" w:hAnsi="Myriad Pro"/>
          <w:b/>
          <w:bCs/>
          <w:i/>
          <w:iCs/>
          <w:sz w:val="26"/>
          <w:szCs w:val="26"/>
        </w:rPr>
        <w:t>утвержденными ценами (тарифами) на очередной период регулирования или утвержденными ценами (тарифами) на текущий период регулирования с применением соответствующих индексов-дефляторов в соответствии с официальными прогнозами социально-экономического развития на очередной период регулирования.</w:t>
      </w:r>
    </w:p>
    <w:p w14:paraId="60C22F94" w14:textId="77777777" w:rsidR="00DA79DF" w:rsidRDefault="00DA79DF" w:rsidP="00DA79DF">
      <w:pPr>
        <w:spacing w:line="360" w:lineRule="auto"/>
        <w:ind w:firstLine="567"/>
        <w:contextualSpacing/>
        <w:jc w:val="both"/>
        <w:rPr>
          <w:rFonts w:ascii="Myriad Pro" w:hAnsi="Myriad Pro"/>
          <w:sz w:val="26"/>
          <w:szCs w:val="26"/>
        </w:rPr>
      </w:pPr>
    </w:p>
    <w:p w14:paraId="14A83CED" w14:textId="77777777" w:rsidR="00DA79DF" w:rsidRDefault="00DA79DF" w:rsidP="00BB28B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82" w:name="_Toc53614021"/>
      <w:bookmarkStart w:id="83" w:name="_Toc53664273"/>
      <w:r>
        <w:rPr>
          <w:rFonts w:ascii="Myriad Pro" w:hAnsi="Myriad Pro"/>
          <w:b/>
          <w:color w:val="4F6228" w:themeColor="accent3" w:themeShade="80"/>
          <w:sz w:val="28"/>
          <w:szCs w:val="28"/>
        </w:rPr>
        <w:lastRenderedPageBreak/>
        <w:t>Определение размера расходов на компенсацию потерь в соответствии с законодательством</w:t>
      </w:r>
      <w:bookmarkEnd w:id="82"/>
      <w:bookmarkEnd w:id="83"/>
    </w:p>
    <w:p w14:paraId="153602C1" w14:textId="77777777" w:rsidR="00DA79DF" w:rsidRPr="00C605B1" w:rsidRDefault="00DA79DF" w:rsidP="00DA79DF">
      <w:pPr>
        <w:autoSpaceDE w:val="0"/>
        <w:autoSpaceDN w:val="0"/>
        <w:adjustRightInd w:val="0"/>
        <w:spacing w:line="360" w:lineRule="auto"/>
        <w:ind w:firstLine="567"/>
        <w:jc w:val="both"/>
        <w:rPr>
          <w:rFonts w:ascii="Myriad Pro" w:hAnsi="Myriad Pro" w:cs="Calibri"/>
          <w:color w:val="0D0D0D" w:themeColor="text1" w:themeTint="F2"/>
          <w:sz w:val="26"/>
          <w:szCs w:val="26"/>
        </w:rPr>
      </w:pPr>
      <w:r w:rsidRPr="00C605B1">
        <w:rPr>
          <w:rFonts w:ascii="Myriad Pro" w:hAnsi="Myriad Pro"/>
          <w:color w:val="0D0D0D" w:themeColor="text1" w:themeTint="F2"/>
          <w:sz w:val="26"/>
          <w:szCs w:val="26"/>
        </w:rPr>
        <w:t>Согласно пункту 81 Основ ценообразования № 1178 в</w:t>
      </w:r>
      <w:r w:rsidRPr="00C605B1">
        <w:rPr>
          <w:rFonts w:ascii="Myriad Pro" w:hAnsi="Myriad Pro" w:cs="Calibri"/>
          <w:color w:val="0D0D0D" w:themeColor="text1" w:themeTint="F2"/>
          <w:sz w:val="26"/>
          <w:szCs w:val="26"/>
        </w:rPr>
        <w:t xml:space="preserve"> ценах (тарифах) на услуги по передаче электрической энергии в порядке, определенном методическими указаниями, утверждаемыми Федеральной антимонопольной службой, учитываются расходы на оплату величины потерь электрической энергии при ее передаче по электрическим сетям территориальных сетевых организаций, определяемой в соответствии с пунктом 40 (1) Основ ценообразования № 1178.</w:t>
      </w:r>
    </w:p>
    <w:p w14:paraId="5414517F" w14:textId="77777777" w:rsidR="00DA79DF" w:rsidRPr="00C605B1" w:rsidRDefault="00DA79DF" w:rsidP="00DA79DF">
      <w:pPr>
        <w:autoSpaceDE w:val="0"/>
        <w:autoSpaceDN w:val="0"/>
        <w:adjustRightInd w:val="0"/>
        <w:spacing w:line="360" w:lineRule="auto"/>
        <w:ind w:firstLine="567"/>
        <w:jc w:val="both"/>
        <w:rPr>
          <w:rFonts w:ascii="Myriad Pro" w:hAnsi="Myriad Pro" w:cs="Myriad Pro"/>
          <w:color w:val="0D0D0D" w:themeColor="text1" w:themeTint="F2"/>
          <w:sz w:val="26"/>
          <w:szCs w:val="26"/>
        </w:rPr>
      </w:pPr>
      <w:r w:rsidRPr="00C605B1">
        <w:rPr>
          <w:rFonts w:ascii="Myriad Pro" w:hAnsi="Myriad Pro" w:cs="Myriad Pro"/>
          <w:color w:val="0D0D0D" w:themeColor="text1" w:themeTint="F2"/>
          <w:sz w:val="26"/>
          <w:szCs w:val="26"/>
        </w:rPr>
        <w:t>Стоимость потерь электрической энергии при ее передаче по электрическим сетям, включаемых в тарифы на услуги по передаче электрической энергии по электрическим сетям, принадлежащим на праве собственности или ином законном основании территориальным сетевым организациям, определяется:</w:t>
      </w:r>
    </w:p>
    <w:p w14:paraId="2A87557F" w14:textId="77777777" w:rsidR="00DA79DF" w:rsidRPr="003652F4" w:rsidRDefault="00DA79DF" w:rsidP="00716154">
      <w:pPr>
        <w:pStyle w:val="a4"/>
        <w:numPr>
          <w:ilvl w:val="0"/>
          <w:numId w:val="35"/>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не объединенных в ценовые зоны оптового рынка, - на основании индикативных цен на электрическую энергию (мощность), продаваемую в неценовых зонах оптового рынка, установленных Федеральной антимонопольной службой для соответствующего субъекта Российской Федерации, и на основании цен на электрическую энергию (мощность), установленных для производителей (поставщиков) электрической энергии - субъектов розничных рынков;</w:t>
      </w:r>
    </w:p>
    <w:p w14:paraId="24E7B33E" w14:textId="77777777" w:rsidR="00DA79DF" w:rsidRPr="003652F4" w:rsidRDefault="00DA79DF" w:rsidP="00716154">
      <w:pPr>
        <w:pStyle w:val="a4"/>
        <w:numPr>
          <w:ilvl w:val="0"/>
          <w:numId w:val="35"/>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 xml:space="preserve">для субъектов Российской Федерации, расположенных в отдельных частях ценовых зон оптового рынка, для которых Правительством Российской Федерации установлены особенности функционирования оптового и розничных рынков, - на основании индикативных цен на электрическую энергию (мощность) для потребителей, не относящихся к населению и (или) приравненным к нему категориям потребителей, установленных Федеральной антимонопольной службой для соответствующего субъекта Российской Федерации, а также с учетом доли, указанной в пункте 8 статьи 36 Федерального закона «Об электроэнергетике», по прогнозным рыночным ценам на </w:t>
      </w:r>
      <w:r w:rsidRPr="003652F4">
        <w:rPr>
          <w:rFonts w:ascii="Myriad Pro" w:hAnsi="Myriad Pro" w:cs="Myriad Pro"/>
          <w:color w:val="0D0D0D" w:themeColor="text1" w:themeTint="F2"/>
          <w:sz w:val="26"/>
          <w:szCs w:val="26"/>
        </w:rPr>
        <w:lastRenderedPageBreak/>
        <w:t>электрическую энергию (мощность), продаваемую на оптовом рынке, определяемым по субъектам Российской Федерации исходя из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а также регулируемых цен (тарифов), установленных для квалифицированных генерирующих объектов, функционирующих на основе использования возобновляемых источников энергии или торфа;</w:t>
      </w:r>
    </w:p>
    <w:p w14:paraId="67D41DA6" w14:textId="77777777" w:rsidR="00DA79DF" w:rsidRPr="003652F4" w:rsidRDefault="00DA79DF" w:rsidP="00716154">
      <w:pPr>
        <w:pStyle w:val="a4"/>
        <w:numPr>
          <w:ilvl w:val="0"/>
          <w:numId w:val="35"/>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для субъектов Российской Федерации, расположенных на территориях ценовых зон оптового рынка, на основании прогнозных рыночных цен на электрическую энергию (мощность), продаваемую на оптовом рынке, определяемых по субъектам Российской Федерации с учетом официально опубликованных советом рынка данных о прогнозных свободных (нерегулируемых) ценах на электрическую энергию, цен на электрическую энергию (мощность), установленных для квалифицированных генерирующих объектов, функционирующих на основе использования возобновляемых источников энергии или торфа, и информации об основных макроэкономических показателях прогноза социально-экономического развития Российской Федерации, одобренного Правительством Российской Федерации на расчетный период регулирования;</w:t>
      </w:r>
    </w:p>
    <w:p w14:paraId="4F82581F" w14:textId="77777777" w:rsidR="00DA79DF" w:rsidRPr="003652F4" w:rsidRDefault="00DA79DF" w:rsidP="00716154">
      <w:pPr>
        <w:pStyle w:val="a4"/>
        <w:numPr>
          <w:ilvl w:val="0"/>
          <w:numId w:val="35"/>
        </w:numPr>
        <w:autoSpaceDE w:val="0"/>
        <w:autoSpaceDN w:val="0"/>
        <w:adjustRightInd w:val="0"/>
        <w:spacing w:line="360" w:lineRule="auto"/>
        <w:jc w:val="both"/>
        <w:rPr>
          <w:rFonts w:ascii="Myriad Pro" w:hAnsi="Myriad Pro" w:cs="Myriad Pro"/>
          <w:color w:val="0D0D0D" w:themeColor="text1" w:themeTint="F2"/>
          <w:sz w:val="26"/>
          <w:szCs w:val="26"/>
        </w:rPr>
      </w:pPr>
      <w:r w:rsidRPr="003652F4">
        <w:rPr>
          <w:rFonts w:ascii="Myriad Pro" w:hAnsi="Myriad Pro" w:cs="Myriad Pro"/>
          <w:color w:val="0D0D0D" w:themeColor="text1" w:themeTint="F2"/>
          <w:sz w:val="26"/>
          <w:szCs w:val="26"/>
        </w:rPr>
        <w:t>с учетом сбытовой надбавки и величины платы за услуги, оказание которых неразрывно связано с процессом снабжения потребителей электрической энергией и цены (тарифы) на которые подлежат государственному регулированию.</w:t>
      </w:r>
    </w:p>
    <w:p w14:paraId="567B8FE7" w14:textId="77777777" w:rsidR="00DA79DF" w:rsidRPr="00C47E90" w:rsidRDefault="00DA79DF" w:rsidP="00DA79D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sz w:val="26"/>
          <w:szCs w:val="26"/>
        </w:rPr>
      </w:pPr>
      <w:r w:rsidRPr="003652F4">
        <w:rPr>
          <w:rFonts w:ascii="Myriad Pro" w:hAnsi="Myriad Pro"/>
          <w:sz w:val="26"/>
          <w:szCs w:val="26"/>
        </w:rPr>
        <w:t xml:space="preserve">Расчет стоимости потерь электрической энергии и мощности, приобретаемой с оптового рынка электрической энергии и мощности производится по формуле 15.21 Методических указаний № 20-э/2 исходя из стоимости единицы электрической энергии за 1 МВт*ч; стоимости единицы электрической расчетной мощности; объема потерь электрической энергии в сети, учтенного в сводном прогнозном балансе производства и поставок </w:t>
      </w:r>
      <w:r w:rsidRPr="003652F4">
        <w:rPr>
          <w:rFonts w:ascii="Myriad Pro" w:hAnsi="Myriad Pro"/>
          <w:sz w:val="26"/>
          <w:szCs w:val="26"/>
        </w:rPr>
        <w:lastRenderedPageBreak/>
        <w:t>электрической энергии (мощности); объема потерь электрической мощности в сети, учтенного в сводном прогнозном балансе производства и поставок электрической энергии (мощности); сбытовой надбавки гарантирующего поставщика и стоимости услуг, оказание которых является неотъемлемой частью процесса снабжения электрической энергией потребителей.</w:t>
      </w:r>
    </w:p>
    <w:p w14:paraId="5D4C674F" w14:textId="77777777" w:rsidR="00DA79DF" w:rsidRPr="006065C8" w:rsidRDefault="00DA79DF" w:rsidP="00DA79DF">
      <w:pPr>
        <w:widowControl w:val="0"/>
        <w:pBdr>
          <w:top w:val="nil"/>
          <w:left w:val="nil"/>
          <w:bottom w:val="nil"/>
          <w:right w:val="nil"/>
          <w:between w:val="nil"/>
        </w:pBdr>
        <w:tabs>
          <w:tab w:val="left" w:pos="1134"/>
          <w:tab w:val="left" w:pos="1428"/>
        </w:tabs>
        <w:spacing w:line="360" w:lineRule="auto"/>
        <w:ind w:firstLine="567"/>
        <w:contextualSpacing/>
        <w:jc w:val="both"/>
        <w:rPr>
          <w:rFonts w:ascii="Myriad Pro" w:hAnsi="Myriad Pro"/>
          <w:b/>
          <w:bCs/>
          <w:i/>
          <w:iCs/>
          <w:sz w:val="26"/>
          <w:szCs w:val="26"/>
        </w:rPr>
      </w:pPr>
      <w:r w:rsidRPr="006065C8">
        <w:rPr>
          <w:rFonts w:ascii="Myriad Pro" w:hAnsi="Myriad Pro"/>
          <w:b/>
          <w:bCs/>
          <w:i/>
          <w:iCs/>
          <w:sz w:val="26"/>
          <w:szCs w:val="26"/>
        </w:rPr>
        <w:t xml:space="preserve">Исполнитель правомерно полагает, </w:t>
      </w:r>
      <w:r>
        <w:rPr>
          <w:rFonts w:ascii="Myriad Pro" w:hAnsi="Myriad Pro"/>
          <w:b/>
          <w:bCs/>
          <w:i/>
          <w:iCs/>
          <w:sz w:val="26"/>
          <w:szCs w:val="26"/>
        </w:rPr>
        <w:t xml:space="preserve">что </w:t>
      </w:r>
      <w:r w:rsidRPr="006065C8">
        <w:rPr>
          <w:rFonts w:ascii="Myriad Pro" w:hAnsi="Myriad Pro"/>
          <w:b/>
          <w:bCs/>
          <w:i/>
          <w:iCs/>
          <w:sz w:val="26"/>
          <w:szCs w:val="26"/>
        </w:rPr>
        <w:t>орган регулирования при определении расходов на компенсацию потерь на очередной период регулирования обязан руководствоваться объемными показателями утвержденного Сводного прогнозного баланса электрической энергии и мощности на очередной период регулирования, утвержденными размерами ценовых параметров, указанных в пункте 81 Основ ценообразования № 1178, в соответствии с вступившими в законную силу нормативно-правовыми актами, и последним актуальным на дату принятия решения об установлении тарифов Прогнозом свободных (нерегулируемых) цен на электрическую энергию (мощность) по субъектам Российской Федерации, опубликованны</w:t>
      </w:r>
      <w:r>
        <w:rPr>
          <w:rFonts w:ascii="Myriad Pro" w:hAnsi="Myriad Pro"/>
          <w:b/>
          <w:bCs/>
          <w:i/>
          <w:iCs/>
          <w:sz w:val="26"/>
          <w:szCs w:val="26"/>
        </w:rPr>
        <w:t>м</w:t>
      </w:r>
      <w:r w:rsidRPr="006065C8">
        <w:rPr>
          <w:rFonts w:ascii="Myriad Pro" w:hAnsi="Myriad Pro"/>
          <w:b/>
          <w:bCs/>
          <w:i/>
          <w:iCs/>
          <w:sz w:val="26"/>
          <w:szCs w:val="26"/>
        </w:rPr>
        <w:t xml:space="preserve"> на официальном сайте Ассоциации «НП Совет рынка».</w:t>
      </w:r>
    </w:p>
    <w:p w14:paraId="57242C19" w14:textId="77777777" w:rsidR="00DA79DF" w:rsidRDefault="00DA79DF" w:rsidP="00DA79DF">
      <w:pPr>
        <w:spacing w:line="360" w:lineRule="auto"/>
        <w:ind w:firstLine="567"/>
        <w:contextualSpacing/>
        <w:jc w:val="both"/>
        <w:rPr>
          <w:rFonts w:ascii="Myriad Pro" w:hAnsi="Myriad Pro"/>
          <w:sz w:val="26"/>
          <w:szCs w:val="26"/>
        </w:rPr>
      </w:pPr>
    </w:p>
    <w:p w14:paraId="21BC923A" w14:textId="77777777" w:rsidR="00DA79DF" w:rsidRDefault="00DA79DF" w:rsidP="00DA79DF">
      <w:pPr>
        <w:spacing w:line="360" w:lineRule="auto"/>
        <w:ind w:firstLine="567"/>
        <w:contextualSpacing/>
        <w:jc w:val="both"/>
        <w:rPr>
          <w:rFonts w:ascii="Myriad Pro" w:hAnsi="Myriad Pro"/>
          <w:sz w:val="26"/>
          <w:szCs w:val="26"/>
        </w:rPr>
      </w:pPr>
    </w:p>
    <w:p w14:paraId="5A427810" w14:textId="77777777" w:rsidR="00DA79DF" w:rsidRDefault="00DA79DF" w:rsidP="00DA79DF">
      <w:pPr>
        <w:spacing w:line="360" w:lineRule="auto"/>
        <w:ind w:firstLine="567"/>
        <w:contextualSpacing/>
        <w:jc w:val="both"/>
        <w:rPr>
          <w:rFonts w:ascii="Myriad Pro" w:hAnsi="Myriad Pro"/>
          <w:sz w:val="26"/>
          <w:szCs w:val="26"/>
        </w:rPr>
      </w:pPr>
    </w:p>
    <w:p w14:paraId="4304D21B" w14:textId="77777777" w:rsidR="00DA79DF" w:rsidRDefault="00DA79DF" w:rsidP="00BB28BB">
      <w:pPr>
        <w:pStyle w:val="21"/>
        <w:pageBreakBefore/>
        <w:numPr>
          <w:ilvl w:val="1"/>
          <w:numId w:val="2"/>
        </w:numPr>
        <w:spacing w:before="0" w:line="360" w:lineRule="auto"/>
        <w:ind w:left="567" w:hanging="567"/>
        <w:jc w:val="both"/>
        <w:rPr>
          <w:rFonts w:ascii="Myriad Pro" w:hAnsi="Myriad Pro"/>
          <w:b/>
          <w:color w:val="4F6228" w:themeColor="accent3" w:themeShade="80"/>
          <w:sz w:val="28"/>
          <w:szCs w:val="28"/>
        </w:rPr>
      </w:pPr>
      <w:bookmarkStart w:id="84" w:name="_Toc53614022"/>
      <w:bookmarkStart w:id="85" w:name="_Toc53664274"/>
      <w:r>
        <w:rPr>
          <w:rFonts w:ascii="Myriad Pro" w:hAnsi="Myriad Pro"/>
          <w:b/>
          <w:color w:val="4F6228" w:themeColor="accent3" w:themeShade="80"/>
          <w:sz w:val="28"/>
          <w:szCs w:val="28"/>
        </w:rPr>
        <w:lastRenderedPageBreak/>
        <w:t xml:space="preserve">Определение </w:t>
      </w:r>
      <w:r w:rsidRPr="00C93E4B">
        <w:rPr>
          <w:rFonts w:ascii="Myriad Pro" w:hAnsi="Myriad Pro"/>
          <w:b/>
          <w:color w:val="4F6228" w:themeColor="accent3" w:themeShade="80"/>
          <w:sz w:val="28"/>
          <w:szCs w:val="28"/>
        </w:rPr>
        <w:t>величины корректировки, возникающей в связи с отличием фактической выручки от реализации услуг по регулируемому виду деятельности от утвержденной при установлении тарифов</w:t>
      </w:r>
      <w:bookmarkEnd w:id="84"/>
      <w:bookmarkEnd w:id="85"/>
    </w:p>
    <w:p w14:paraId="2AFD3CE9" w14:textId="77777777" w:rsidR="00DA79DF" w:rsidRPr="00C93E4B" w:rsidRDefault="00DA79DF" w:rsidP="00DA79DF"/>
    <w:p w14:paraId="50168E16" w14:textId="77777777" w:rsidR="00DA79DF" w:rsidRPr="00DD4680" w:rsidRDefault="00DA79DF" w:rsidP="00DA79DF">
      <w:pPr>
        <w:spacing w:line="360" w:lineRule="auto"/>
        <w:ind w:firstLine="567"/>
        <w:jc w:val="both"/>
        <w:rPr>
          <w:rFonts w:ascii="Myriad Pro" w:eastAsia="Calibri" w:hAnsi="Myriad Pro"/>
          <w:color w:val="000000" w:themeColor="text1"/>
          <w:sz w:val="26"/>
          <w:szCs w:val="26"/>
        </w:rPr>
      </w:pPr>
      <w:r w:rsidRPr="00DD4680">
        <w:rPr>
          <w:rFonts w:ascii="Myriad Pro" w:eastAsia="Calibri" w:hAnsi="Myriad Pro"/>
          <w:color w:val="000000" w:themeColor="text1"/>
          <w:sz w:val="26"/>
          <w:szCs w:val="26"/>
        </w:rPr>
        <w:t>Согласно пункту 38 Основ ценообразования № 1178 в течение долгосрочного периода регулирования регулирующими органами ежегодно производится корректировка необходимой валовой выручки, устанавливаемой на очередной период регулирования в соответствии с методическими указаниями. По решению регулирующего органа такая корректировка может осуществляться с учетом отклонения фактических значений параметров расчета тарифов по итогам истекшего периода текущего года долгосрочного периода регулирования, за который известны фактические значения параметров расчета тарифов, от планировавшихся значений параметров расчета тарифов, а также изменение плановых показателей на следующие периоды.</w:t>
      </w:r>
    </w:p>
    <w:p w14:paraId="0C55BADC" w14:textId="77777777" w:rsidR="00DA79DF" w:rsidRDefault="00DA79DF" w:rsidP="00DA79DF">
      <w:pPr>
        <w:pStyle w:val="a4"/>
        <w:spacing w:line="360" w:lineRule="auto"/>
        <w:ind w:left="0" w:firstLine="567"/>
        <w:jc w:val="both"/>
        <w:rPr>
          <w:rFonts w:ascii="Myriad Pro" w:hAnsi="Myriad Pro"/>
          <w:bCs/>
          <w:sz w:val="26"/>
          <w:szCs w:val="26"/>
        </w:rPr>
      </w:pPr>
      <w:r w:rsidRPr="00AA3D22">
        <w:rPr>
          <w:rFonts w:ascii="Myriad Pro" w:hAnsi="Myriad Pro"/>
          <w:bCs/>
          <w:sz w:val="26"/>
          <w:szCs w:val="26"/>
        </w:rPr>
        <w:t xml:space="preserve">Согласно пункту </w:t>
      </w:r>
      <w:r>
        <w:rPr>
          <w:rFonts w:ascii="Myriad Pro" w:hAnsi="Myriad Pro"/>
          <w:bCs/>
          <w:sz w:val="26"/>
          <w:szCs w:val="26"/>
        </w:rPr>
        <w:t>11</w:t>
      </w:r>
      <w:r w:rsidRPr="00AA3D22">
        <w:rPr>
          <w:rFonts w:ascii="Myriad Pro" w:hAnsi="Myriad Pro"/>
          <w:bCs/>
          <w:sz w:val="26"/>
          <w:szCs w:val="26"/>
        </w:rPr>
        <w:t xml:space="preserve"> Методических указаний </w:t>
      </w:r>
      <w:r>
        <w:rPr>
          <w:rFonts w:ascii="Myriad Pro" w:hAnsi="Myriad Pro"/>
          <w:bCs/>
          <w:sz w:val="26"/>
          <w:szCs w:val="26"/>
        </w:rPr>
        <w:t>№ 98</w:t>
      </w:r>
      <w:r w:rsidRPr="00AA3D22">
        <w:rPr>
          <w:rFonts w:ascii="Myriad Pro" w:hAnsi="Myriad Pro"/>
          <w:bCs/>
          <w:sz w:val="26"/>
          <w:szCs w:val="26"/>
        </w:rPr>
        <w:t>-э</w:t>
      </w:r>
      <w:r>
        <w:rPr>
          <w:rFonts w:ascii="Myriad Pro" w:hAnsi="Myriad Pro"/>
          <w:bCs/>
          <w:sz w:val="26"/>
          <w:szCs w:val="26"/>
        </w:rPr>
        <w:t xml:space="preserve"> (в редакции приказа ФАС России от 24.08.2017 № 1107/17, вступившей в силу с 09.01.2018)</w:t>
      </w:r>
      <w:r w:rsidRPr="00AA3D22">
        <w:rPr>
          <w:rFonts w:ascii="Myriad Pro" w:hAnsi="Myriad Pro"/>
          <w:bCs/>
          <w:sz w:val="26"/>
          <w:szCs w:val="26"/>
        </w:rPr>
        <w:t xml:space="preserve"> </w:t>
      </w:r>
      <w:r w:rsidRPr="0017514B">
        <w:rPr>
          <w:rFonts w:ascii="Myriad Pro" w:hAnsi="Myriad Pro"/>
          <w:bCs/>
          <w:sz w:val="26"/>
          <w:szCs w:val="26"/>
        </w:rPr>
        <w:t xml:space="preserve">корректировка необходимой валовой выручки по доходам от осуществления регулируемой деятельности </w:t>
      </w:r>
      <w:r>
        <w:rPr>
          <w:rFonts w:ascii="Myriad Pro" w:hAnsi="Myriad Pro"/>
          <w:bCs/>
          <w:sz w:val="26"/>
          <w:szCs w:val="26"/>
        </w:rPr>
        <w:t xml:space="preserve">производится по формуле 7.1: </w:t>
      </w:r>
    </w:p>
    <w:p w14:paraId="4FEE4DBB" w14:textId="77777777" w:rsidR="00DA79DF" w:rsidRDefault="00DA79DF" w:rsidP="00DA79DF">
      <w:pPr>
        <w:pStyle w:val="ConsPlusNormal"/>
        <w:ind w:firstLine="567"/>
        <w:jc w:val="center"/>
      </w:pPr>
      <w:r>
        <w:rPr>
          <w:noProof/>
          <w:position w:val="-8"/>
          <w:lang w:eastAsia="ru-RU"/>
        </w:rPr>
        <w:drawing>
          <wp:inline distT="0" distB="0" distL="0" distR="0" wp14:anchorId="21AE4231" wp14:editId="352E28CB">
            <wp:extent cx="2628900" cy="326978"/>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2665137" cy="331485"/>
                    </a:xfrm>
                    <a:prstGeom prst="rect">
                      <a:avLst/>
                    </a:prstGeom>
                    <a:noFill/>
                    <a:ln>
                      <a:noFill/>
                    </a:ln>
                  </pic:spPr>
                </pic:pic>
              </a:graphicData>
            </a:graphic>
          </wp:inline>
        </w:drawing>
      </w:r>
      <w:r>
        <w:t>, (7.1)</w:t>
      </w:r>
    </w:p>
    <w:p w14:paraId="0428E78A" w14:textId="77777777" w:rsidR="00DA79DF" w:rsidRDefault="00DA79DF" w:rsidP="00DA79DF">
      <w:pPr>
        <w:pStyle w:val="ConsPlusNormal"/>
        <w:ind w:firstLine="567"/>
        <w:jc w:val="both"/>
      </w:pPr>
    </w:p>
    <w:p w14:paraId="30473C20" w14:textId="77777777" w:rsidR="00DA79DF" w:rsidRDefault="00DA79DF" w:rsidP="00DA79DF">
      <w:pPr>
        <w:pStyle w:val="ConsPlusNormal"/>
        <w:ind w:firstLine="567"/>
        <w:jc w:val="both"/>
      </w:pPr>
      <w:r>
        <w:t>где:</w:t>
      </w:r>
    </w:p>
    <w:p w14:paraId="37DA6ACC" w14:textId="77777777" w:rsidR="00DA79DF" w:rsidRPr="0017514B" w:rsidRDefault="00DA79DF" w:rsidP="00DA79DF">
      <w:pPr>
        <w:pStyle w:val="ConsPlusNormal"/>
        <w:spacing w:line="360" w:lineRule="auto"/>
        <w:ind w:firstLine="567"/>
        <w:jc w:val="both"/>
      </w:pPr>
      <w:r w:rsidRPr="0017514B">
        <w:rPr>
          <w:noProof/>
          <w:position w:val="-8"/>
          <w:lang w:eastAsia="ru-RU"/>
        </w:rPr>
        <w:drawing>
          <wp:inline distT="0" distB="0" distL="0" distR="0" wp14:anchorId="46DFC92A" wp14:editId="12352CCC">
            <wp:extent cx="495300" cy="23812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необходимая валовая выручка в части содержания электрических сетей, установленная на год i-2;</w:t>
      </w:r>
    </w:p>
    <w:p w14:paraId="513FDF69" w14:textId="77777777" w:rsidR="00DA79DF" w:rsidRDefault="00DA79DF" w:rsidP="00DA79DF">
      <w:pPr>
        <w:pStyle w:val="ConsPlusNormal"/>
        <w:spacing w:line="360" w:lineRule="auto"/>
        <w:ind w:firstLine="567"/>
        <w:jc w:val="both"/>
      </w:pPr>
      <w:r w:rsidRPr="0017514B">
        <w:rPr>
          <w:noProof/>
          <w:position w:val="-8"/>
          <w:lang w:eastAsia="ru-RU"/>
        </w:rPr>
        <w:drawing>
          <wp:inline distT="0" distB="0" distL="0" distR="0" wp14:anchorId="1D044E1A" wp14:editId="4934F391">
            <wp:extent cx="495300" cy="2381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495300" cy="238125"/>
                    </a:xfrm>
                    <a:prstGeom prst="rect">
                      <a:avLst/>
                    </a:prstGeom>
                    <a:noFill/>
                    <a:ln>
                      <a:noFill/>
                    </a:ln>
                  </pic:spPr>
                </pic:pic>
              </a:graphicData>
            </a:graphic>
          </wp:inline>
        </w:drawing>
      </w:r>
      <w:r w:rsidRPr="0017514B">
        <w:t xml:space="preserve"> - фактический объем выручки за услуги по передаче электрической энергии за год i-2 в части содержания электрических сетей (с учетом фактически недополученной выручки по зависящим от сетевой организации причинам), определяемый исходя из установленных на год i-2 тарифов на услуги по передаче электрической энергии без учета ставки, используемой для целей определения расходов на оплату нормативных потерь электрической энергии при ее передаче по электрическим сетям, и фактических объемов оказанных услуг.</w:t>
      </w:r>
    </w:p>
    <w:p w14:paraId="1A6AAE0B" w14:textId="77777777" w:rsidR="00DA79DF" w:rsidRPr="00927BE7" w:rsidRDefault="00DA79DF" w:rsidP="00DA79DF">
      <w:pPr>
        <w:pStyle w:val="a4"/>
        <w:spacing w:line="360" w:lineRule="auto"/>
        <w:ind w:left="0" w:firstLine="567"/>
        <w:jc w:val="both"/>
        <w:rPr>
          <w:rFonts w:ascii="Myriad Pro" w:hAnsi="Myriad Pro"/>
          <w:bCs/>
          <w:sz w:val="26"/>
          <w:szCs w:val="26"/>
        </w:rPr>
      </w:pPr>
      <w:r>
        <w:rPr>
          <w:rFonts w:ascii="Myriad Pro" w:hAnsi="Myriad Pro"/>
          <w:bCs/>
          <w:sz w:val="26"/>
          <w:szCs w:val="26"/>
        </w:rPr>
        <w:lastRenderedPageBreak/>
        <w:t xml:space="preserve">Письмом ФАС России от 24.04.2018 № ВК/19179/18 даны разъяснения по применению формулы 7.1. пункта 11 Методических указаний № 98-э, в частности при применении в расчетах за услуги по передаче электрической энергии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тарифа расчет производится путем вычитания из </w:t>
      </w:r>
      <w:proofErr w:type="spellStart"/>
      <w:r>
        <w:rPr>
          <w:rFonts w:ascii="Myriad Pro" w:hAnsi="Myriad Pro"/>
          <w:bCs/>
          <w:sz w:val="26"/>
          <w:szCs w:val="26"/>
        </w:rPr>
        <w:t>одноставочного</w:t>
      </w:r>
      <w:proofErr w:type="spellEnd"/>
      <w:r>
        <w:rPr>
          <w:rFonts w:ascii="Myriad Pro" w:hAnsi="Myriad Pro"/>
          <w:bCs/>
          <w:sz w:val="26"/>
          <w:szCs w:val="26"/>
        </w:rPr>
        <w:t xml:space="preserve"> </w:t>
      </w:r>
      <w:r w:rsidRPr="00927BE7">
        <w:rPr>
          <w:rFonts w:ascii="Myriad Pro" w:hAnsi="Myriad Pro"/>
          <w:bCs/>
          <w:sz w:val="26"/>
          <w:szCs w:val="26"/>
        </w:rPr>
        <w:t xml:space="preserve">тарифа ставки на оплату нормативных потерь электрической энергии. </w:t>
      </w:r>
    </w:p>
    <w:p w14:paraId="09A388E2" w14:textId="77919EAD" w:rsidR="00DA79DF" w:rsidRPr="003E2A9B" w:rsidRDefault="00DA79DF" w:rsidP="00DA79DF">
      <w:pPr>
        <w:pStyle w:val="a4"/>
        <w:spacing w:line="360" w:lineRule="auto"/>
        <w:ind w:left="0" w:firstLine="567"/>
        <w:jc w:val="both"/>
        <w:rPr>
          <w:rFonts w:ascii="Myriad Pro" w:hAnsi="Myriad Pro"/>
          <w:bCs/>
          <w:sz w:val="26"/>
          <w:szCs w:val="26"/>
        </w:rPr>
      </w:pPr>
      <w:r w:rsidRPr="003E2A9B">
        <w:rPr>
          <w:rFonts w:ascii="Myriad Pro" w:hAnsi="Myriad Pro"/>
          <w:bCs/>
          <w:sz w:val="26"/>
          <w:szCs w:val="26"/>
        </w:rPr>
        <w:t>Формула корректировки необходимой валовой выручки по доходам от осуществления регулируемой деятельности, также как и сами изменения в формулу 4 пункта 11 методических указаний № 98-э ( в части определения расходов i-</w:t>
      </w:r>
      <w:proofErr w:type="spellStart"/>
      <w:r w:rsidRPr="003E2A9B">
        <w:rPr>
          <w:rFonts w:ascii="Myriad Pro" w:hAnsi="Myriad Pro"/>
          <w:bCs/>
          <w:sz w:val="26"/>
          <w:szCs w:val="26"/>
        </w:rPr>
        <w:t>го</w:t>
      </w:r>
      <w:proofErr w:type="spellEnd"/>
      <w:r w:rsidRPr="003E2A9B">
        <w:rPr>
          <w:rFonts w:ascii="Myriad Pro" w:hAnsi="Myriad Pro"/>
          <w:bCs/>
          <w:sz w:val="26"/>
          <w:szCs w:val="26"/>
        </w:rPr>
        <w:t xml:space="preserve"> года долгосрочного периода регулирования, связанные с компенсацией незапланированных расходов (со знаком "плюс") или полученного избытка (со знаком "минус"), выявленных по итогам последнего истекшего года долгосрочного периода регулирования, за который известны фактические значения параметров расчета тарифов) были введены 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w:t>
      </w:r>
      <w:r w:rsidR="00BB28BB">
        <w:rPr>
          <w:rFonts w:ascii="Myriad Pro" w:hAnsi="Myriad Pro"/>
          <w:bCs/>
          <w:sz w:val="26"/>
          <w:szCs w:val="26"/>
        </w:rPr>
        <w:t> </w:t>
      </w:r>
      <w:r w:rsidRPr="003E2A9B">
        <w:rPr>
          <w:rFonts w:ascii="Myriad Pro" w:hAnsi="Myriad Pro"/>
          <w:bCs/>
          <w:sz w:val="26"/>
          <w:szCs w:val="26"/>
        </w:rPr>
        <w:t>228-э», начавшим действовать с 9 января 2018 г.</w:t>
      </w:r>
    </w:p>
    <w:p w14:paraId="61C6F202" w14:textId="77777777" w:rsidR="00DA79DF" w:rsidRPr="00C30F74" w:rsidRDefault="00DA79DF" w:rsidP="00DA79DF">
      <w:pPr>
        <w:autoSpaceDE w:val="0"/>
        <w:autoSpaceDN w:val="0"/>
        <w:adjustRightInd w:val="0"/>
        <w:spacing w:line="360" w:lineRule="auto"/>
        <w:ind w:firstLine="708"/>
        <w:jc w:val="both"/>
        <w:rPr>
          <w:rFonts w:ascii="Cambria (Заголовки)" w:hAnsi="Cambria (Заголовки)"/>
        </w:rPr>
      </w:pPr>
      <w:r w:rsidRPr="00E951F7">
        <w:rPr>
          <w:rFonts w:ascii="Myriad Pro" w:hAnsi="Myriad Pro"/>
          <w:bCs/>
          <w:iCs/>
          <w:sz w:val="26"/>
          <w:szCs w:val="26"/>
        </w:rPr>
        <w:t>Корректировка необходимой валовой выручки по доходам от осуществл</w:t>
      </w:r>
      <w:r>
        <w:rPr>
          <w:rFonts w:ascii="Myriad Pro" w:hAnsi="Myriad Pro"/>
          <w:bCs/>
          <w:iCs/>
          <w:sz w:val="26"/>
          <w:szCs w:val="26"/>
        </w:rPr>
        <w:t>ени</w:t>
      </w:r>
      <w:r w:rsidRPr="00E951F7">
        <w:rPr>
          <w:rFonts w:ascii="Myriad Pro" w:hAnsi="Myriad Pro"/>
          <w:bCs/>
          <w:iCs/>
          <w:sz w:val="26"/>
          <w:szCs w:val="26"/>
        </w:rPr>
        <w:t>я регулируемой деятельности п.11 Методических указаний №98-э, действовавших на м</w:t>
      </w:r>
      <w:r>
        <w:rPr>
          <w:rFonts w:ascii="Myriad Pro" w:hAnsi="Myriad Pro"/>
          <w:bCs/>
          <w:iCs/>
          <w:sz w:val="26"/>
          <w:szCs w:val="26"/>
        </w:rPr>
        <w:t>о</w:t>
      </w:r>
      <w:r w:rsidRPr="00E951F7">
        <w:rPr>
          <w:rFonts w:ascii="Myriad Pro" w:hAnsi="Myriad Pro"/>
          <w:bCs/>
          <w:iCs/>
          <w:sz w:val="26"/>
          <w:szCs w:val="26"/>
        </w:rPr>
        <w:t xml:space="preserve">мент принятия решения об установлении тарифов на услуги по передаче электрической энергии </w:t>
      </w:r>
      <w:r>
        <w:rPr>
          <w:rFonts w:ascii="Myriad Pro" w:hAnsi="Myriad Pro"/>
          <w:bCs/>
          <w:iCs/>
          <w:sz w:val="26"/>
          <w:szCs w:val="26"/>
        </w:rPr>
        <w:t xml:space="preserve">2017 и 2018 не была предусмотрена. </w:t>
      </w:r>
    </w:p>
    <w:p w14:paraId="283F2180" w14:textId="77777777" w:rsidR="00DA79DF" w:rsidRPr="00181F20" w:rsidRDefault="00DA79DF" w:rsidP="00DA79DF">
      <w:pPr>
        <w:autoSpaceDE w:val="0"/>
        <w:autoSpaceDN w:val="0"/>
        <w:adjustRightInd w:val="0"/>
        <w:spacing w:line="360" w:lineRule="auto"/>
        <w:ind w:firstLine="708"/>
        <w:jc w:val="both"/>
        <w:rPr>
          <w:rFonts w:ascii="Myriad Pro" w:hAnsi="Myriad Pro"/>
          <w:bCs/>
          <w:iCs/>
          <w:sz w:val="26"/>
          <w:szCs w:val="26"/>
        </w:rPr>
      </w:pPr>
      <w:r w:rsidRPr="00181F20">
        <w:rPr>
          <w:rFonts w:ascii="Myriad Pro" w:hAnsi="Myriad Pro"/>
          <w:bCs/>
          <w:iCs/>
          <w:sz w:val="26"/>
          <w:szCs w:val="26"/>
        </w:rPr>
        <w:t xml:space="preserve">Однако, Исполнитель отмечает, что пунктом 7 Основ ценообразования №1178 предусмотрено, что в случае если на основании данных статистической и бухгалтерской отчетности за год и иных материалов выявлены экономически обоснованные расходы организаций, осуществляющих регулируемую деятельность, не учтенные при установлении регулируемых цен (тарифов) на тот период регулирования, в котором они понесены, или </w:t>
      </w:r>
      <w:r w:rsidRPr="00181F20">
        <w:rPr>
          <w:rFonts w:ascii="Myriad Pro" w:hAnsi="Myriad Pro"/>
          <w:b/>
          <w:bCs/>
          <w:iCs/>
          <w:sz w:val="26"/>
          <w:szCs w:val="26"/>
        </w:rPr>
        <w:t xml:space="preserve">доход, недополученный при осуществлении регулируемой деятельности в этот период регулирования </w:t>
      </w:r>
      <w:r w:rsidRPr="00181F20">
        <w:rPr>
          <w:rFonts w:ascii="Myriad Pro" w:hAnsi="Myriad Pro"/>
          <w:b/>
          <w:bCs/>
          <w:iCs/>
          <w:sz w:val="26"/>
          <w:szCs w:val="26"/>
        </w:rPr>
        <w:lastRenderedPageBreak/>
        <w:t>по независящим от организации, осуществляющей регулируемую деятельность</w:t>
      </w:r>
      <w:r w:rsidRPr="00181F20">
        <w:rPr>
          <w:rFonts w:ascii="Myriad Pro" w:hAnsi="Myriad Pro"/>
          <w:bCs/>
          <w:iCs/>
          <w:sz w:val="26"/>
          <w:szCs w:val="26"/>
        </w:rPr>
        <w:t xml:space="preserve">, причинам, указанные расходы (доход) учитываются регулирующими органами при установлении регулируемых цен (тарифов) на следующий период регулирования. </w:t>
      </w:r>
    </w:p>
    <w:p w14:paraId="18F4FF1F" w14:textId="77777777" w:rsidR="00DA79DF" w:rsidRPr="00FC1299" w:rsidRDefault="00DA79DF" w:rsidP="00DA79DF">
      <w:pPr>
        <w:pStyle w:val="a4"/>
        <w:spacing w:line="360" w:lineRule="auto"/>
        <w:ind w:left="0" w:firstLine="567"/>
        <w:jc w:val="both"/>
        <w:rPr>
          <w:rFonts w:ascii="Myriad Pro" w:hAnsi="Myriad Pro"/>
          <w:bCs/>
          <w:sz w:val="26"/>
          <w:szCs w:val="26"/>
        </w:rPr>
      </w:pPr>
      <w:r>
        <w:rPr>
          <w:rFonts w:ascii="Myriad Pro" w:hAnsi="Myriad Pro"/>
          <w:bCs/>
          <w:sz w:val="26"/>
          <w:szCs w:val="26"/>
        </w:rPr>
        <w:t xml:space="preserve">Исполнитель рекомендует после внесения изменений </w:t>
      </w:r>
      <w:r w:rsidRPr="003E2A9B">
        <w:rPr>
          <w:rFonts w:ascii="Myriad Pro" w:hAnsi="Myriad Pro"/>
          <w:bCs/>
          <w:sz w:val="26"/>
          <w:szCs w:val="26"/>
        </w:rPr>
        <w:t>приказом ФАС России от 24 августа 2017 г. № 1108/17 «О внесении изменений в Методические указания по расчету тарифов на услуги по передаче электрической энергии, устанавливаемых с применением метода долгосрочной индексации необходимой валовой выручки, утвержденные приказом ФСТ России от 17.02.2012 N 98-э, и Методические указания по регулированию тарифов с применением метода доходности инвестированного капитала, утвержденные приказом ФСТ России от 30.03.2012 N 228-э», начавшим действовать с 9 января 2018 г.</w:t>
      </w:r>
      <w:r>
        <w:rPr>
          <w:rFonts w:ascii="Myriad Pro" w:hAnsi="Myriad Pro"/>
          <w:bCs/>
          <w:sz w:val="26"/>
          <w:szCs w:val="26"/>
        </w:rPr>
        <w:t xml:space="preserve"> производить корректировку </w:t>
      </w:r>
      <w:r w:rsidRPr="00FC1299">
        <w:rPr>
          <w:rFonts w:ascii="Myriad Pro" w:hAnsi="Myriad Pro"/>
          <w:bCs/>
          <w:sz w:val="26"/>
          <w:szCs w:val="26"/>
        </w:rPr>
        <w:t>возникающую в связи с отличием фактической выручки от реализации услуг по регулируемому виду деятельности от утвержденной при установлении тарифов в соответствии с формулой 7.1 Методических указаний №98-э.</w:t>
      </w:r>
    </w:p>
    <w:p w14:paraId="09EC1704" w14:textId="77777777" w:rsidR="00DA79DF" w:rsidRPr="003E2A9B" w:rsidRDefault="00DA79DF" w:rsidP="00DA79DF">
      <w:pPr>
        <w:pStyle w:val="a4"/>
        <w:spacing w:line="360" w:lineRule="auto"/>
        <w:ind w:left="0" w:firstLine="567"/>
        <w:jc w:val="both"/>
        <w:rPr>
          <w:rFonts w:ascii="Myriad Pro" w:hAnsi="Myriad Pro"/>
          <w:bCs/>
          <w:sz w:val="26"/>
          <w:szCs w:val="26"/>
        </w:rPr>
      </w:pPr>
      <w:r w:rsidRPr="00FC1299">
        <w:rPr>
          <w:rFonts w:ascii="Myriad Pro" w:hAnsi="Myriad Pro"/>
          <w:bCs/>
          <w:sz w:val="26"/>
          <w:szCs w:val="26"/>
        </w:rPr>
        <w:t>До внесения вышеуказанных изменений при наличии доходов, недополученных при осуществлении регулируемой деятельности период регулирования по независящим от организации, осуществляющей регулируемую деятельность, причинам, указанные доход заявлять в соответствии с пунктом 7 Основ ценообразования №1178 с приложением статистической и бухгалтерской отчетности, обосновывающих и подтверждающих документов.</w:t>
      </w:r>
    </w:p>
    <w:p w14:paraId="5AD70C61" w14:textId="6DE2CE6F" w:rsidR="00DA79DF" w:rsidRPr="008A3100" w:rsidRDefault="008A3100" w:rsidP="00BB28BB">
      <w:pPr>
        <w:pStyle w:val="21"/>
        <w:keepNext w:val="0"/>
        <w:numPr>
          <w:ilvl w:val="1"/>
          <w:numId w:val="2"/>
        </w:numPr>
        <w:spacing w:before="0" w:line="360" w:lineRule="auto"/>
        <w:ind w:left="567" w:hanging="567"/>
        <w:jc w:val="both"/>
        <w:rPr>
          <w:rFonts w:ascii="Myriad Pro" w:hAnsi="Myriad Pro"/>
          <w:b/>
          <w:color w:val="4F6228" w:themeColor="accent3" w:themeShade="80"/>
          <w:sz w:val="28"/>
          <w:szCs w:val="28"/>
        </w:rPr>
      </w:pPr>
      <w:bookmarkStart w:id="86" w:name="_Toc53614023"/>
      <w:r w:rsidRPr="008A3100">
        <w:rPr>
          <w:rFonts w:ascii="Myriad Pro" w:eastAsia="Calibri" w:hAnsi="Myriad Pro" w:cs="Times New Roman"/>
          <w:bCs/>
          <w:color w:val="auto"/>
        </w:rPr>
        <w:br w:type="page"/>
      </w:r>
      <w:bookmarkStart w:id="87" w:name="_Toc53664275"/>
      <w:r w:rsidR="00DA79DF" w:rsidRPr="008A3100">
        <w:rPr>
          <w:rFonts w:ascii="Myriad Pro" w:hAnsi="Myriad Pro"/>
          <w:b/>
          <w:color w:val="4F6228" w:themeColor="accent3" w:themeShade="80"/>
          <w:sz w:val="28"/>
          <w:szCs w:val="28"/>
        </w:rPr>
        <w:lastRenderedPageBreak/>
        <w:t>Определение корректировки необходимой валовой выручки в связи с изменением (неисполнением) инвестиционной программы</w:t>
      </w:r>
      <w:bookmarkEnd w:id="86"/>
      <w:bookmarkEnd w:id="87"/>
    </w:p>
    <w:p w14:paraId="0702C380" w14:textId="77777777" w:rsidR="00DA79DF" w:rsidRDefault="00DA79DF" w:rsidP="00DA79DF"/>
    <w:p w14:paraId="1012CC4F" w14:textId="77777777" w:rsidR="00DA79DF" w:rsidRPr="00F318C1" w:rsidRDefault="00DA79DF" w:rsidP="00DA79DF">
      <w:pPr>
        <w:autoSpaceDE w:val="0"/>
        <w:autoSpaceDN w:val="0"/>
        <w:adjustRightInd w:val="0"/>
        <w:spacing w:line="360" w:lineRule="auto"/>
        <w:ind w:firstLine="567"/>
        <w:jc w:val="both"/>
        <w:rPr>
          <w:rFonts w:ascii="Myriad Pro" w:eastAsia="Calibri" w:hAnsi="Myriad Pro"/>
          <w:color w:val="000000"/>
          <w:sz w:val="26"/>
          <w:szCs w:val="26"/>
        </w:rPr>
      </w:pPr>
      <w:r w:rsidRPr="00F318C1">
        <w:rPr>
          <w:rFonts w:ascii="Myriad Pro" w:eastAsia="Calibri" w:hAnsi="Myriad Pro"/>
          <w:color w:val="000000"/>
          <w:sz w:val="26"/>
          <w:szCs w:val="26"/>
        </w:rPr>
        <w:t>В соответствии с пунктом 7 Основ ценообразования № 1178 регулирующие органы принимают меры, направленные на исключение из расчетов экономически необоснованных расходов организаций, осуществляющих регулируемую деятельность. К экономически необоснованным расходам организаций, осуществляющих регулируемую деятельность, относятся, в том числе выявленные нарушения, связанные с нецелевым использованием инвестиционных ресурсов, включенных в регулируемые государством цены (тарифы).</w:t>
      </w:r>
    </w:p>
    <w:p w14:paraId="3C34BF20" w14:textId="77777777" w:rsidR="00DA79DF" w:rsidRPr="00503AAC" w:rsidRDefault="00DA79DF" w:rsidP="00DA79DF">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В соответствии с пунктом 37 Основ ценообразования № 1178 в течение долгосрочного периода регулирования регулирующие органы ежегодно в соответствии с методическими указаниями, указанными в пункте 32 Основ ценообразования № 1178, осуществляют корректировку необходимой валовой выручки и (или) цен (тарифов), установленных на долгосрочный период регулирования, с учетом следующих факторов:</w:t>
      </w:r>
    </w:p>
    <w:p w14:paraId="4E9512F4" w14:textId="77777777" w:rsidR="00DA79DF" w:rsidRPr="00503AAC" w:rsidRDefault="00DA79DF" w:rsidP="00716154">
      <w:pPr>
        <w:numPr>
          <w:ilvl w:val="0"/>
          <w:numId w:val="36"/>
        </w:numPr>
        <w:autoSpaceDE w:val="0"/>
        <w:autoSpaceDN w:val="0"/>
        <w:adjustRightInd w:val="0"/>
        <w:spacing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корректировки согласованной инвестиционной программы;</w:t>
      </w:r>
    </w:p>
    <w:p w14:paraId="4804FCCC" w14:textId="77777777" w:rsidR="00DA79DF" w:rsidRPr="00503AAC" w:rsidRDefault="00DA79DF" w:rsidP="00716154">
      <w:pPr>
        <w:numPr>
          <w:ilvl w:val="0"/>
          <w:numId w:val="36"/>
        </w:numPr>
        <w:autoSpaceDE w:val="0"/>
        <w:autoSpaceDN w:val="0"/>
        <w:adjustRightInd w:val="0"/>
        <w:spacing w:line="360" w:lineRule="auto"/>
        <w:ind w:left="851" w:hanging="284"/>
        <w:contextualSpacing/>
        <w:jc w:val="both"/>
        <w:rPr>
          <w:rFonts w:ascii="Myriad Pro" w:hAnsi="Myriad Pro"/>
          <w:color w:val="000000"/>
          <w:sz w:val="26"/>
          <w:szCs w:val="26"/>
        </w:rPr>
      </w:pPr>
      <w:r w:rsidRPr="00503AAC">
        <w:rPr>
          <w:rFonts w:ascii="Myriad Pro" w:hAnsi="Myriad Pro"/>
          <w:color w:val="000000"/>
          <w:sz w:val="26"/>
          <w:szCs w:val="26"/>
        </w:rPr>
        <w:t>отклонение совокупного объема инвестиций, фактических осуществленных в течение истекшего периода регулирования в рамках утвержденной (скорректированной) в установленном порядке долгосрочной инвестиционной программы, от объема инвестиций, предусмотренного утвержденной (скорректированной) в установленном порядке до начала очередного года долгосрочного периода регулирования инвестиционной программой, учтенного при установлении тарифов на очередной год долгосрочного периода регулирования.</w:t>
      </w:r>
    </w:p>
    <w:p w14:paraId="0262F601" w14:textId="77777777" w:rsidR="00DA79DF" w:rsidRDefault="00DA79DF" w:rsidP="00DA79DF">
      <w:pPr>
        <w:autoSpaceDE w:val="0"/>
        <w:autoSpaceDN w:val="0"/>
        <w:adjustRightInd w:val="0"/>
        <w:spacing w:line="360" w:lineRule="auto"/>
        <w:ind w:firstLine="567"/>
        <w:jc w:val="both"/>
        <w:rPr>
          <w:rFonts w:ascii="Myriad Pro" w:hAnsi="Myriad Pro"/>
          <w:color w:val="000000"/>
          <w:sz w:val="26"/>
          <w:szCs w:val="26"/>
        </w:rPr>
      </w:pPr>
      <w:r w:rsidRPr="00503AAC">
        <w:rPr>
          <w:rFonts w:ascii="Myriad Pro" w:hAnsi="Myriad Pro"/>
          <w:color w:val="000000"/>
          <w:sz w:val="26"/>
          <w:szCs w:val="26"/>
        </w:rPr>
        <w:t xml:space="preserve">При установлении тарифов на услуги по передаче электрической энергии учитываются расходы сетевой организации на инвестиции, которые связаны с фактическим осуществленным технологическим присоединением, в том числе не учтенные в инвестиционной программе, за исключением включаемых в </w:t>
      </w:r>
      <w:r w:rsidRPr="00503AAC">
        <w:rPr>
          <w:rFonts w:ascii="Myriad Pro" w:hAnsi="Myriad Pro"/>
          <w:color w:val="000000"/>
          <w:sz w:val="26"/>
          <w:szCs w:val="26"/>
        </w:rPr>
        <w:lastRenderedPageBreak/>
        <w:t>соответствии с пунктом 87 Основ ценообразования № 1178 в плату за технологическое присоединение расходов на строительство объектов электросетевого хозяйства от существующих объектов электросетевого хозяйства до присоединяемых энергопринимающих устройств и (или) объектов электроэнергетики. При этом одни и те же расходы (независимо от их предназначения) не могут учитываться при установлении тарифа на передачу электрической энергии и при установлении платы за технологическое присоединение.</w:t>
      </w:r>
    </w:p>
    <w:p w14:paraId="29843A50" w14:textId="77777777" w:rsidR="00DA79DF" w:rsidRPr="00E41BD2" w:rsidRDefault="00DA79DF" w:rsidP="00DA79DF">
      <w:pPr>
        <w:spacing w:line="360" w:lineRule="auto"/>
        <w:ind w:firstLine="709"/>
        <w:jc w:val="both"/>
        <w:rPr>
          <w:rFonts w:ascii="Myriad Pro" w:hAnsi="Myriad Pro"/>
          <w:b/>
          <w:color w:val="FF0000"/>
          <w:sz w:val="26"/>
          <w:szCs w:val="26"/>
        </w:rPr>
      </w:pPr>
      <w:bookmarkStart w:id="88" w:name="_Hlk52718390"/>
      <w:r w:rsidRPr="00E41BD2">
        <w:rPr>
          <w:rFonts w:ascii="Myriad Pro" w:hAnsi="Myriad Pro"/>
          <w:sz w:val="26"/>
          <w:szCs w:val="26"/>
        </w:rPr>
        <w:t>В связи с отсутствием в нормативно-правовых актах четкого определения и критериев проведения пообъектного анализа исполнения инвестиционной программы территориальной сетевой организации, в том числе указаний на обоснованность оценки исполнения относительно плановых показателей инвестиционной программы, утвержденной до начала периода регулирования, или инвестиционной программы, скорректированной в течение периода регулирования, Исполнитель отмечает необходимость предоставления территориальной сетевой организации документального подтверждения экономической обоснованности реализации мероприятий инвестиционной программы, не предусмотренных инвестиционной программой, утвержденной (скорректированной) в установленном порядке. Исполнитель рекомендует во избежание отрицательных последствий, связанных с возможным исключением органом регулирования средств, направленных на реализацию мероприятий инвестиционной программы, при оценке экономической обоснованности расходов за истекший период регулирования, территориальной сетевой организации предоставлять пакет обосновывающих материалов, подтверждающих экономическую обоснованность и производственную необходимость реализации мероприятий</w:t>
      </w:r>
      <w:r>
        <w:rPr>
          <w:rFonts w:ascii="Myriad Pro" w:hAnsi="Myriad Pro"/>
          <w:sz w:val="26"/>
          <w:szCs w:val="26"/>
        </w:rPr>
        <w:t>.</w:t>
      </w:r>
    </w:p>
    <w:bookmarkEnd w:id="88"/>
    <w:p w14:paraId="50BDE083" w14:textId="77777777" w:rsidR="00DA79DF" w:rsidRPr="003E6709" w:rsidRDefault="00DA79DF" w:rsidP="00DA79DF">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Вместе с тем Исполнитель отмечает, что Основами ценообразования № 1178 предусмотрено </w:t>
      </w:r>
      <w:r w:rsidRPr="00A5545A">
        <w:rPr>
          <w:rFonts w:ascii="Myriad Pro" w:hAnsi="Myriad Pro"/>
          <w:b/>
          <w:bCs/>
          <w:sz w:val="26"/>
          <w:szCs w:val="26"/>
        </w:rPr>
        <w:t>исключение экономически необоснованных расходов территориальной сетевой организации</w:t>
      </w:r>
      <w:r w:rsidRPr="003E6709">
        <w:rPr>
          <w:rFonts w:ascii="Myriad Pro" w:hAnsi="Myriad Pro"/>
          <w:sz w:val="26"/>
          <w:szCs w:val="26"/>
        </w:rPr>
        <w:t xml:space="preserve">. </w:t>
      </w:r>
      <w:r w:rsidRPr="00A5545A">
        <w:rPr>
          <w:rFonts w:ascii="Myriad Pro" w:hAnsi="Myriad Pro"/>
          <w:b/>
          <w:bCs/>
          <w:sz w:val="26"/>
          <w:szCs w:val="26"/>
        </w:rPr>
        <w:t>Инвестиционные мероприятия, предусмотренные и фактически профинансированные</w:t>
      </w:r>
      <w:r w:rsidRPr="003E6709">
        <w:rPr>
          <w:rFonts w:ascii="Myriad Pro" w:hAnsi="Myriad Pro"/>
          <w:sz w:val="26"/>
          <w:szCs w:val="26"/>
        </w:rPr>
        <w:t xml:space="preserve"> в периоде регулирования </w:t>
      </w:r>
      <w:r w:rsidRPr="00A5545A">
        <w:rPr>
          <w:rFonts w:ascii="Myriad Pro" w:hAnsi="Myriad Pro"/>
          <w:b/>
          <w:bCs/>
          <w:sz w:val="26"/>
          <w:szCs w:val="26"/>
        </w:rPr>
        <w:t xml:space="preserve">согласно инвестиционной программе, скорректированной в </w:t>
      </w:r>
      <w:r w:rsidRPr="00A5545A">
        <w:rPr>
          <w:rFonts w:ascii="Myriad Pro" w:hAnsi="Myriad Pro"/>
          <w:b/>
          <w:bCs/>
          <w:sz w:val="26"/>
          <w:szCs w:val="26"/>
        </w:rPr>
        <w:lastRenderedPageBreak/>
        <w:t>течение периода регулирования, являются экономически обоснованными и должны быть учтены</w:t>
      </w:r>
      <w:r w:rsidRPr="003E6709">
        <w:rPr>
          <w:rFonts w:ascii="Myriad Pro" w:hAnsi="Myriad Pro"/>
          <w:sz w:val="26"/>
          <w:szCs w:val="26"/>
        </w:rPr>
        <w:t xml:space="preserve"> при определении корректировки необходимой валовой выручки, осуществляемой в связи с изменением (неисполнением) инвестиционной программы, по следующим основаниям:</w:t>
      </w:r>
    </w:p>
    <w:p w14:paraId="1F5ADD14" w14:textId="77777777" w:rsidR="00DA79DF" w:rsidRPr="003E6709" w:rsidRDefault="00DA79DF" w:rsidP="00DA79DF">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1.</w:t>
      </w:r>
      <w:r w:rsidRPr="003E6709">
        <w:rPr>
          <w:rFonts w:ascii="Myriad Pro" w:hAnsi="Myriad Pro"/>
          <w:sz w:val="26"/>
          <w:szCs w:val="26"/>
        </w:rPr>
        <w:tab/>
        <w:t>Абзацем 5 пункта 32 Основ ценообразования № 1178 определено, что расходы, связанные с развитием существующей инфраструктуры, в том числе с развитием связей между объектами территориальных сетевых организаций и объектами единой национальной (общероссийской) электрической сети, расходов на реконструкцию линий электропередачи, подстанций, увеличение сечения проводов и кабелей, увеличение мощности трансформаторов, расширение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расходы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 включаются в цену (тариф) на услуги по передаче электрической энергии.</w:t>
      </w:r>
    </w:p>
    <w:p w14:paraId="7BE019C9" w14:textId="0C3436EE" w:rsidR="00DA79DF" w:rsidRPr="003E6709" w:rsidRDefault="00DA79DF" w:rsidP="00DA79DF">
      <w:pPr>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 xml:space="preserve">Исполнитель </w:t>
      </w:r>
      <w:r w:rsidRPr="00071A6B">
        <w:rPr>
          <w:rFonts w:ascii="Myriad Pro" w:hAnsi="Myriad Pro"/>
          <w:sz w:val="26"/>
          <w:szCs w:val="26"/>
        </w:rPr>
        <w:t xml:space="preserve">отмечает, что выполнение мероприятий инвестиционной программы </w:t>
      </w:r>
      <w:r w:rsidRPr="00071A6B">
        <w:rPr>
          <w:rFonts w:ascii="Myriad Pro" w:hAnsi="Myriad Pro"/>
          <w:color w:val="000000" w:themeColor="text1"/>
          <w:sz w:val="26"/>
          <w:szCs w:val="26"/>
        </w:rPr>
        <w:t>ПАО «МРСК Северо-Запада»</w:t>
      </w:r>
      <w:r w:rsidRPr="00071A6B">
        <w:rPr>
          <w:rFonts w:ascii="Myriad Pro" w:hAnsi="Myriad Pro"/>
          <w:sz w:val="26"/>
          <w:szCs w:val="26"/>
        </w:rPr>
        <w:t xml:space="preserve"> в части филиала «К</w:t>
      </w:r>
      <w:r w:rsidR="009A53CD">
        <w:rPr>
          <w:rFonts w:ascii="Myriad Pro" w:hAnsi="Myriad Pro"/>
          <w:sz w:val="26"/>
          <w:szCs w:val="26"/>
        </w:rPr>
        <w:t>арел</w:t>
      </w:r>
      <w:r w:rsidRPr="00071A6B">
        <w:rPr>
          <w:rFonts w:ascii="Myriad Pro" w:hAnsi="Myriad Pro"/>
          <w:sz w:val="26"/>
          <w:szCs w:val="26"/>
        </w:rPr>
        <w:t>энерго» направлено на перспективное развитие электрических сетей и энергопринимающих устройств потребителей электрической энергии, а также направлено</w:t>
      </w:r>
      <w:r w:rsidRPr="003E6709">
        <w:rPr>
          <w:rFonts w:ascii="Myriad Pro" w:hAnsi="Myriad Pro"/>
          <w:sz w:val="26"/>
          <w:szCs w:val="26"/>
        </w:rPr>
        <w:t xml:space="preserve"> на достижение целевых показателей надежности и качества оказываемых услуг.</w:t>
      </w:r>
    </w:p>
    <w:p w14:paraId="5F4A25D6" w14:textId="77777777" w:rsidR="00DA79DF" w:rsidRPr="003E6709" w:rsidRDefault="00DA79DF" w:rsidP="00DA79DF">
      <w:pPr>
        <w:tabs>
          <w:tab w:val="left" w:pos="851"/>
        </w:tabs>
        <w:autoSpaceDE w:val="0"/>
        <w:autoSpaceDN w:val="0"/>
        <w:adjustRightInd w:val="0"/>
        <w:spacing w:line="360" w:lineRule="auto"/>
        <w:ind w:firstLine="567"/>
        <w:jc w:val="both"/>
        <w:rPr>
          <w:rFonts w:ascii="Myriad Pro" w:hAnsi="Myriad Pro"/>
          <w:sz w:val="26"/>
          <w:szCs w:val="26"/>
        </w:rPr>
      </w:pPr>
      <w:r w:rsidRPr="003E6709">
        <w:rPr>
          <w:rFonts w:ascii="Myriad Pro" w:hAnsi="Myriad Pro"/>
          <w:sz w:val="26"/>
          <w:szCs w:val="26"/>
        </w:rPr>
        <w:t>2.</w:t>
      </w:r>
      <w:r w:rsidRPr="003E6709">
        <w:rPr>
          <w:rFonts w:ascii="Myriad Pro" w:hAnsi="Myriad Pro"/>
          <w:sz w:val="26"/>
          <w:szCs w:val="26"/>
        </w:rPr>
        <w:tab/>
        <w:t xml:space="preserve">Пунктом 67 Правил № 977 установлено, что в случае необходимости внесения изменений в инвестиционную программу (корректировки инвестиционной программы) указанные изменения подлежат утверждению органом исполнительной власти, ранее утвердившим соответствующую инвестиционную программу. Утверждение изменений в инвестиционную программу осуществляется в порядке и сроки, которые установлены Правилами </w:t>
      </w:r>
      <w:r w:rsidRPr="003E6709">
        <w:rPr>
          <w:rFonts w:ascii="Myriad Pro" w:hAnsi="Myriad Pro"/>
          <w:sz w:val="26"/>
          <w:szCs w:val="26"/>
        </w:rPr>
        <w:lastRenderedPageBreak/>
        <w:t xml:space="preserve">№ 977 для утверждения инвестиционных программ. Порядком утверждения инвестиционных программ территориальных сетевых организаций предусмотрены проверка и согласование параметров инвестиционной программы территориальной сетевой организации высшими органами исполнительной власти Российской Федерации и субъектов Российской Федерации. К параметрам, подлежащим проверке и согласованию отнесены: </w:t>
      </w:r>
    </w:p>
    <w:p w14:paraId="3A9A5949" w14:textId="77777777" w:rsidR="00DA79DF" w:rsidRPr="003E6709" w:rsidRDefault="00DA79DF" w:rsidP="00716154">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финансовые последствия реализации инвестиционной программы для федерального бюджета, бюджетов субъектов Российской Федерации и местных бюджетов;</w:t>
      </w:r>
    </w:p>
    <w:p w14:paraId="4E60177E" w14:textId="77777777" w:rsidR="00DA79DF" w:rsidRPr="003E6709" w:rsidRDefault="00DA79DF" w:rsidP="00716154">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вопросы ценообразования при проектировании и строительстве объектов капитального строительства, предусмотренных проектом инвестиционной программы;</w:t>
      </w:r>
    </w:p>
    <w:p w14:paraId="57720BAC" w14:textId="77777777" w:rsidR="00DA79DF" w:rsidRPr="003E6709" w:rsidRDefault="00DA79DF" w:rsidP="00716154">
      <w:pPr>
        <w:numPr>
          <w:ilvl w:val="0"/>
          <w:numId w:val="37"/>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государственным программам, федеральным целевым программам, ответственным исполнителем (государственным заказчиком - координатором) которых определено Министерство промышленности и торговли Российской Федерации, в части объемов и источников финансирования объектов капитального строительства проекта инвестиционной программы, предусмотренных такими государственными программами, федеральными целевыми программами;</w:t>
      </w:r>
    </w:p>
    <w:p w14:paraId="4D36A997" w14:textId="77777777" w:rsidR="00DA79DF" w:rsidRPr="003E6709" w:rsidRDefault="00DA79DF" w:rsidP="00716154">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соответствие проекта инвестиционной программы прогнозу социально-экономического развития Российской Федерации, субъектов Российской Федерации, муниципальных образований, а также отраслей и секторов экономики на краткосрочный, среднесрочный и долгосрочный периоды;</w:t>
      </w:r>
    </w:p>
    <w:p w14:paraId="4514D31B" w14:textId="77777777" w:rsidR="00DA79DF" w:rsidRPr="003E6709" w:rsidRDefault="00DA79DF" w:rsidP="00716154">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эффективность использования направляемых в рамках инвестиционной программы на капитальные вложения средств федерального бюджета;</w:t>
      </w:r>
    </w:p>
    <w:p w14:paraId="4AF39710" w14:textId="77777777" w:rsidR="00DA79DF" w:rsidRPr="003E6709" w:rsidRDefault="00DA79DF" w:rsidP="00716154">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соблюдение антимонопольного законодательства, а также за соблюдение заявителем, являющимся субъектом естественной монополии, требований законодательства Российской Федерации в сфере регулирования естественных монополий;</w:t>
      </w:r>
    </w:p>
    <w:p w14:paraId="7DF71BFF" w14:textId="77777777" w:rsidR="00DA79DF" w:rsidRPr="003E6709" w:rsidRDefault="00DA79DF" w:rsidP="00716154">
      <w:pPr>
        <w:numPr>
          <w:ilvl w:val="0"/>
          <w:numId w:val="38"/>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lastRenderedPageBreak/>
        <w:t>выполнение сетевыми организациями мероприятий, предусмотренных схемами и программами развития электроэнергетики субъектов Российской Федерации, утвержденными в порядке, установленном Правительством Российской Федерации, за счет инвестиционных ресурсов, предлагаемых сетевыми организациями к включению в цены (тарифы), регулируемые органом исполнительной власти соответствующего субъекта Российской Федерации в области государственного регулирования цен (тарифов);</w:t>
      </w:r>
    </w:p>
    <w:p w14:paraId="0BFA0804" w14:textId="77777777" w:rsidR="00DA79DF" w:rsidRPr="003E6709" w:rsidRDefault="00DA79DF" w:rsidP="00716154">
      <w:pPr>
        <w:numPr>
          <w:ilvl w:val="0"/>
          <w:numId w:val="39"/>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размещение объектов электроэнергетики на территориях соответствующих субъектов Российской Федерации;</w:t>
      </w:r>
    </w:p>
    <w:p w14:paraId="12123708" w14:textId="77777777" w:rsidR="00DA79DF" w:rsidRPr="003E6709" w:rsidRDefault="00DA79DF" w:rsidP="00716154">
      <w:pPr>
        <w:numPr>
          <w:ilvl w:val="0"/>
          <w:numId w:val="39"/>
        </w:numPr>
        <w:autoSpaceDE w:val="0"/>
        <w:autoSpaceDN w:val="0"/>
        <w:adjustRightInd w:val="0"/>
        <w:spacing w:line="360" w:lineRule="auto"/>
        <w:ind w:left="851" w:hanging="284"/>
        <w:contextualSpacing/>
        <w:jc w:val="both"/>
        <w:rPr>
          <w:rFonts w:ascii="Myriad Pro" w:eastAsia="Calibri" w:hAnsi="Myriad Pro"/>
          <w:sz w:val="26"/>
          <w:szCs w:val="26"/>
        </w:rPr>
      </w:pPr>
      <w:r w:rsidRPr="003E6709">
        <w:rPr>
          <w:rFonts w:ascii="Myriad Pro" w:eastAsia="Calibri" w:hAnsi="Myriad Pro"/>
          <w:sz w:val="26"/>
          <w:szCs w:val="26"/>
        </w:rPr>
        <w:t>предложения субъектов электроэнергетики по включению инвестиционных ресурсов, необходимых для реализации инвестиционной программы, в цены (тарифы), регулируемые органом исполнительной власти субъекта Российской Федерации в области государственного регулирования цен (тарифов), и соответствие проектов инвестиционных программ сетевых организаций, целевым значениям показателей надежности и качества услуг, установленных органом исполнительной власти субъекта Российской Федерации в области государственного регулирования цен (тарифов) для целей формирования инвестиционных программ таких сетевых организаций и т.д.</w:t>
      </w:r>
    </w:p>
    <w:p w14:paraId="5FD5DC83" w14:textId="77777777" w:rsidR="00DA79DF" w:rsidRDefault="00DA79DF" w:rsidP="00DA79DF">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rPr>
        <w:t xml:space="preserve">В соответствии с официальной позицией ФАС России на органы регулирования возложена необходимость </w:t>
      </w:r>
      <w:r w:rsidRPr="006065C8">
        <w:rPr>
          <w:rFonts w:ascii="Myriad Pro" w:hAnsi="Myriad Pro"/>
          <w:color w:val="000000"/>
          <w:sz w:val="26"/>
          <w:szCs w:val="26"/>
          <w:lang w:bidi="ru-RU"/>
        </w:rPr>
        <w:t>обеспечения ежегодного исполнения требований пункта 7 Основ ценообразования</w:t>
      </w:r>
      <w:r>
        <w:rPr>
          <w:rFonts w:ascii="Myriad Pro" w:hAnsi="Myriad Pro"/>
          <w:color w:val="000000"/>
          <w:sz w:val="26"/>
          <w:szCs w:val="26"/>
          <w:lang w:bidi="ru-RU"/>
        </w:rPr>
        <w:t xml:space="preserve"> № 1178</w:t>
      </w:r>
      <w:r w:rsidRPr="006065C8">
        <w:rPr>
          <w:rFonts w:ascii="Myriad Pro" w:hAnsi="Myriad Pro"/>
          <w:color w:val="000000"/>
          <w:sz w:val="26"/>
          <w:szCs w:val="26"/>
          <w:lang w:bidi="ru-RU"/>
        </w:rPr>
        <w:t xml:space="preserve"> и требований, предусмотренных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27.06.2013 № 543, в том числе в части контроля за использованием инвестиционных ресурсов, включенных в регулируемые государством цены (тарифы)</w:t>
      </w:r>
      <w:r>
        <w:rPr>
          <w:rFonts w:ascii="Myriad Pro" w:hAnsi="Myriad Pro"/>
          <w:color w:val="000000"/>
          <w:sz w:val="26"/>
          <w:szCs w:val="26"/>
          <w:lang w:bidi="ru-RU"/>
        </w:rPr>
        <w:t xml:space="preserve">. </w:t>
      </w:r>
    </w:p>
    <w:p w14:paraId="2A7966AE" w14:textId="77777777" w:rsidR="00DA79DF" w:rsidRPr="006065C8" w:rsidRDefault="00DA79DF" w:rsidP="00DA79DF">
      <w:pPr>
        <w:autoSpaceDE w:val="0"/>
        <w:autoSpaceDN w:val="0"/>
        <w:adjustRightInd w:val="0"/>
        <w:spacing w:line="360" w:lineRule="auto"/>
        <w:ind w:firstLine="567"/>
        <w:jc w:val="both"/>
        <w:rPr>
          <w:rFonts w:ascii="Myriad Pro" w:hAnsi="Myriad Pro"/>
          <w:color w:val="000000"/>
          <w:sz w:val="26"/>
          <w:szCs w:val="26"/>
          <w:lang w:bidi="ru-RU"/>
        </w:rPr>
      </w:pPr>
      <w:r>
        <w:rPr>
          <w:rFonts w:ascii="Myriad Pro" w:hAnsi="Myriad Pro"/>
          <w:color w:val="000000"/>
          <w:sz w:val="26"/>
          <w:szCs w:val="26"/>
          <w:lang w:bidi="ru-RU"/>
        </w:rPr>
        <w:t>З</w:t>
      </w:r>
      <w:r w:rsidRPr="006065C8">
        <w:rPr>
          <w:rFonts w:ascii="Myriad Pro" w:hAnsi="Myriad Pro"/>
          <w:color w:val="000000"/>
          <w:sz w:val="26"/>
          <w:szCs w:val="26"/>
          <w:lang w:bidi="ru-RU"/>
        </w:rPr>
        <w:t>аконодательство, действующее в области электроэнергетики,</w:t>
      </w:r>
      <w:r>
        <w:rPr>
          <w:rFonts w:ascii="Myriad Pro" w:hAnsi="Myriad Pro"/>
          <w:color w:val="000000"/>
          <w:sz w:val="26"/>
          <w:szCs w:val="26"/>
          <w:lang w:bidi="ru-RU"/>
        </w:rPr>
        <w:t xml:space="preserve"> </w:t>
      </w:r>
      <w:r w:rsidRPr="006065C8">
        <w:rPr>
          <w:rFonts w:ascii="Myriad Pro" w:hAnsi="Myriad Pro"/>
          <w:color w:val="000000"/>
          <w:sz w:val="26"/>
          <w:szCs w:val="26"/>
          <w:lang w:bidi="ru-RU"/>
        </w:rPr>
        <w:t xml:space="preserve">предусматривает весь необходимый комплекс проверочных мероприятий, обеспечивающий надлежащий контроль, и оперативное реагирование на </w:t>
      </w:r>
      <w:r w:rsidRPr="006065C8">
        <w:rPr>
          <w:rFonts w:ascii="Myriad Pro" w:hAnsi="Myriad Pro"/>
          <w:color w:val="000000"/>
          <w:sz w:val="26"/>
          <w:szCs w:val="26"/>
          <w:lang w:bidi="ru-RU"/>
        </w:rPr>
        <w:lastRenderedPageBreak/>
        <w:t>действия регулируемых организаций, использующих инвестиционные ресурсы нецелевым образом.</w:t>
      </w:r>
    </w:p>
    <w:p w14:paraId="0E64F9EE" w14:textId="77777777" w:rsidR="00DA79DF" w:rsidRPr="007E2B1B" w:rsidRDefault="00DA79DF" w:rsidP="00DA79DF">
      <w:pPr>
        <w:autoSpaceDE w:val="0"/>
        <w:autoSpaceDN w:val="0"/>
        <w:adjustRightInd w:val="0"/>
        <w:spacing w:line="360" w:lineRule="auto"/>
        <w:ind w:firstLine="567"/>
        <w:jc w:val="both"/>
        <w:rPr>
          <w:rFonts w:ascii="Myriad Pro" w:hAnsi="Myriad Pro"/>
          <w:color w:val="000000"/>
          <w:sz w:val="26"/>
          <w:szCs w:val="26"/>
          <w:lang w:bidi="ru-RU"/>
        </w:rPr>
      </w:pPr>
      <w:r w:rsidRPr="007E2B1B">
        <w:rPr>
          <w:rFonts w:ascii="Myriad Pro" w:hAnsi="Myriad Pro"/>
          <w:color w:val="000000"/>
          <w:sz w:val="26"/>
          <w:szCs w:val="26"/>
          <w:lang w:bidi="ru-RU"/>
        </w:rPr>
        <w:t>К основным документам, регламентирующим компетенцию органов регулирования, ФАС России в том числе относит:</w:t>
      </w:r>
    </w:p>
    <w:p w14:paraId="52D4D555" w14:textId="77777777" w:rsidR="00DA79DF" w:rsidRPr="007E2B1B" w:rsidRDefault="00DA79DF" w:rsidP="00716154">
      <w:pPr>
        <w:numPr>
          <w:ilvl w:val="0"/>
          <w:numId w:val="40"/>
        </w:numPr>
        <w:autoSpaceDE w:val="0"/>
        <w:autoSpaceDN w:val="0"/>
        <w:adjustRightInd w:val="0"/>
        <w:spacing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осуществления контроля за реализацией инвестиционных программ субъектов электроэнергетики, утвержденные постановлением Правительства Российской Федерации от 01.12.2009 № 977;</w:t>
      </w:r>
    </w:p>
    <w:p w14:paraId="4A090EB8" w14:textId="77777777" w:rsidR="00DA79DF" w:rsidRPr="007E2B1B" w:rsidRDefault="00DA79DF" w:rsidP="00716154">
      <w:pPr>
        <w:numPr>
          <w:ilvl w:val="0"/>
          <w:numId w:val="40"/>
        </w:numPr>
        <w:autoSpaceDE w:val="0"/>
        <w:autoSpaceDN w:val="0"/>
        <w:adjustRightInd w:val="0"/>
        <w:spacing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Положение о государственном контроле (надзоре) в области государственных цен (тарифов), утвержденное постановлением Правительства Российской Федерации от 27.06.2013 № 543;</w:t>
      </w:r>
    </w:p>
    <w:p w14:paraId="588697D0" w14:textId="77777777" w:rsidR="00DA79DF" w:rsidRPr="007E2B1B" w:rsidRDefault="00DA79DF" w:rsidP="00716154">
      <w:pPr>
        <w:numPr>
          <w:ilvl w:val="0"/>
          <w:numId w:val="40"/>
        </w:numPr>
        <w:autoSpaceDE w:val="0"/>
        <w:autoSpaceDN w:val="0"/>
        <w:adjustRightInd w:val="0"/>
        <w:spacing w:line="360" w:lineRule="auto"/>
        <w:jc w:val="both"/>
        <w:rPr>
          <w:rFonts w:ascii="Myriad Pro" w:hAnsi="Myriad Pro"/>
          <w:color w:val="000000"/>
          <w:sz w:val="26"/>
          <w:szCs w:val="26"/>
          <w:lang w:bidi="ru-RU"/>
        </w:rPr>
      </w:pPr>
      <w:r w:rsidRPr="007E2B1B">
        <w:rPr>
          <w:rFonts w:ascii="Myriad Pro" w:hAnsi="Myriad Pro"/>
          <w:color w:val="000000"/>
          <w:sz w:val="26"/>
          <w:szCs w:val="26"/>
          <w:lang w:bidi="ru-RU"/>
        </w:rPr>
        <w:t>Правила оценки готовности субъектов электроэнергетики к работе в отопительный сезон, утвержденные постановлением Правительства Российской Федерации от 10.05.2017 № 543, которые вступили в силу с 01.07.2018. В прошедшие периоды регулирования следует учитывать Положение о проверке готовности субъектов электроэнергетики к работе в осенне-зимний период, утвержденное решением Правительственной комиссии по обеспечению безопасности электроснабжения (федерального штаба), протокол от 06.07.2012 №</w:t>
      </w:r>
      <w:r>
        <w:rPr>
          <w:rFonts w:ascii="Myriad Pro" w:hAnsi="Myriad Pro"/>
          <w:color w:val="000000"/>
          <w:sz w:val="26"/>
          <w:szCs w:val="26"/>
          <w:lang w:bidi="ru-RU"/>
        </w:rPr>
        <w:t> </w:t>
      </w:r>
      <w:r w:rsidRPr="007E2B1B">
        <w:rPr>
          <w:rFonts w:ascii="Myriad Pro" w:hAnsi="Myriad Pro"/>
          <w:color w:val="000000"/>
          <w:sz w:val="26"/>
          <w:szCs w:val="26"/>
          <w:lang w:bidi="ru-RU"/>
        </w:rPr>
        <w:t>10.</w:t>
      </w:r>
    </w:p>
    <w:p w14:paraId="3E7AE0C7" w14:textId="77777777" w:rsidR="00DA79DF" w:rsidRPr="00503AAC" w:rsidRDefault="00DA79DF" w:rsidP="00DA79DF">
      <w:pPr>
        <w:autoSpaceDE w:val="0"/>
        <w:autoSpaceDN w:val="0"/>
        <w:adjustRightInd w:val="0"/>
        <w:spacing w:line="360" w:lineRule="auto"/>
        <w:ind w:firstLine="567"/>
        <w:jc w:val="both"/>
        <w:rPr>
          <w:rFonts w:ascii="Myriad Pro" w:hAnsi="Myriad Pro"/>
          <w:color w:val="000000"/>
          <w:sz w:val="26"/>
          <w:szCs w:val="26"/>
        </w:rPr>
      </w:pPr>
      <w:r>
        <w:rPr>
          <w:rFonts w:ascii="Myriad Pro" w:hAnsi="Myriad Pro"/>
          <w:color w:val="000000"/>
          <w:sz w:val="26"/>
          <w:szCs w:val="26"/>
        </w:rPr>
        <w:t xml:space="preserve">По мнению ФАС России к основным нарушениям территориальных сетевых организаций относится </w:t>
      </w:r>
    </w:p>
    <w:p w14:paraId="0B0E0072" w14:textId="77777777" w:rsidR="00DA79DF" w:rsidRPr="007E2B1B" w:rsidRDefault="00DA79DF" w:rsidP="00716154">
      <w:pPr>
        <w:pStyle w:val="a4"/>
        <w:numPr>
          <w:ilvl w:val="0"/>
          <w:numId w:val="41"/>
        </w:numPr>
        <w:autoSpaceDE w:val="0"/>
        <w:autoSpaceDN w:val="0"/>
        <w:adjustRightInd w:val="0"/>
        <w:spacing w:line="360" w:lineRule="auto"/>
        <w:jc w:val="both"/>
        <w:rPr>
          <w:rFonts w:ascii="Myriad Pro" w:hAnsi="Myriad Pro"/>
          <w:color w:val="000000"/>
          <w:sz w:val="26"/>
          <w:szCs w:val="26"/>
        </w:rPr>
      </w:pPr>
      <w:r w:rsidRPr="007E2B1B">
        <w:rPr>
          <w:rFonts w:ascii="Myriad Pro" w:hAnsi="Myriad Pro"/>
          <w:color w:val="000000"/>
          <w:sz w:val="26"/>
          <w:szCs w:val="26"/>
        </w:rPr>
        <w:t>реализация мероприятий (титулов), которые не предусмотренные утвержденной в установленном порядке инвестиционной программой;</w:t>
      </w:r>
    </w:p>
    <w:p w14:paraId="3333DA33" w14:textId="77777777" w:rsidR="00DA79DF" w:rsidRPr="007E2B1B" w:rsidRDefault="00DA79DF" w:rsidP="00716154">
      <w:pPr>
        <w:pStyle w:val="a4"/>
        <w:numPr>
          <w:ilvl w:val="0"/>
          <w:numId w:val="41"/>
        </w:numPr>
        <w:autoSpaceDE w:val="0"/>
        <w:autoSpaceDN w:val="0"/>
        <w:adjustRightInd w:val="0"/>
        <w:spacing w:line="360" w:lineRule="auto"/>
        <w:jc w:val="both"/>
        <w:rPr>
          <w:rFonts w:ascii="Myriad Pro" w:hAnsi="Myriad Pro"/>
          <w:color w:val="000000"/>
          <w:sz w:val="26"/>
          <w:szCs w:val="26"/>
        </w:rPr>
      </w:pPr>
      <w:r w:rsidRPr="007E2B1B">
        <w:rPr>
          <w:rFonts w:ascii="Myriad Pro" w:hAnsi="Myriad Pro"/>
          <w:color w:val="000000"/>
          <w:sz w:val="26"/>
          <w:szCs w:val="26"/>
        </w:rPr>
        <w:t>превышение объемов финансирования инвестиционной программы над утвержденными значениями;</w:t>
      </w:r>
    </w:p>
    <w:p w14:paraId="6746A6A0" w14:textId="77777777" w:rsidR="00DA79DF" w:rsidRPr="007E2B1B" w:rsidRDefault="00DA79DF" w:rsidP="00716154">
      <w:pPr>
        <w:pStyle w:val="a4"/>
        <w:numPr>
          <w:ilvl w:val="0"/>
          <w:numId w:val="41"/>
        </w:numPr>
        <w:autoSpaceDE w:val="0"/>
        <w:autoSpaceDN w:val="0"/>
        <w:adjustRightInd w:val="0"/>
        <w:spacing w:line="360" w:lineRule="auto"/>
        <w:jc w:val="both"/>
        <w:rPr>
          <w:rFonts w:ascii="Myriad Pro" w:hAnsi="Myriad Pro"/>
          <w:color w:val="000000"/>
          <w:sz w:val="26"/>
          <w:szCs w:val="26"/>
        </w:rPr>
      </w:pPr>
      <w:r w:rsidRPr="007E2B1B">
        <w:rPr>
          <w:rFonts w:ascii="Myriad Pro" w:hAnsi="Myriad Pro"/>
          <w:color w:val="000000"/>
          <w:sz w:val="26"/>
          <w:szCs w:val="26"/>
        </w:rPr>
        <w:t>не реализация мероприятий инвестиционной программы, которые предусмотрены в утвержденной в установленном порядке инвестиционной программой;</w:t>
      </w:r>
    </w:p>
    <w:p w14:paraId="1C7328A3" w14:textId="77777777" w:rsidR="00DA79DF" w:rsidRPr="007E2B1B" w:rsidRDefault="00DA79DF" w:rsidP="00716154">
      <w:pPr>
        <w:pStyle w:val="a4"/>
        <w:numPr>
          <w:ilvl w:val="0"/>
          <w:numId w:val="41"/>
        </w:numPr>
        <w:autoSpaceDE w:val="0"/>
        <w:autoSpaceDN w:val="0"/>
        <w:adjustRightInd w:val="0"/>
        <w:spacing w:line="360" w:lineRule="auto"/>
        <w:jc w:val="both"/>
        <w:rPr>
          <w:rFonts w:ascii="Myriad Pro" w:hAnsi="Myriad Pro"/>
          <w:color w:val="000000"/>
          <w:sz w:val="26"/>
          <w:szCs w:val="26"/>
        </w:rPr>
      </w:pPr>
      <w:r w:rsidRPr="007E2B1B">
        <w:rPr>
          <w:rFonts w:ascii="Myriad Pro" w:hAnsi="Myriad Pro"/>
          <w:color w:val="000000"/>
          <w:sz w:val="26"/>
          <w:szCs w:val="26"/>
        </w:rPr>
        <w:t>консолидация объектов электросетевого хозяйства за счет тарифного источника, то есть за счет потребителей.</w:t>
      </w:r>
    </w:p>
    <w:p w14:paraId="08EAA6E5"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lastRenderedPageBreak/>
        <w:t>В пределах полномочий, установленных Законом об электроэнергетики, Правилами регулирования, а также постановлением Правительства РФ от 27.06.2013 № 543, органами регулирования проводится анализ соответствия представленных организацией первичных документов отчету по форме приказа ФСТ</w:t>
      </w:r>
      <w:r w:rsidRPr="00A5545A">
        <w:rPr>
          <w:rFonts w:ascii="Myriad Pro" w:hAnsi="Myriad Pro"/>
          <w:sz w:val="26"/>
          <w:szCs w:val="26"/>
        </w:rPr>
        <w:t> </w:t>
      </w:r>
      <w:r w:rsidRPr="00A5545A">
        <w:rPr>
          <w:rFonts w:ascii="Myriad Pro" w:hAnsi="Myriad Pro"/>
          <w:sz w:val="26"/>
          <w:szCs w:val="26"/>
          <w:lang w:val="ru-RU"/>
        </w:rPr>
        <w:t xml:space="preserve">России от 20.02.2014 № 202-э «Об утверждении формы отчета об использовании инвестиционных ресурсов, включенных в регулируемые государством цены (тарифы) в сфере электроэнергетики и в сфере теплоснабжения». Результаты исполнения инвестиционной программы отражаются в отчете о проведении систематического наблюдения и анализа использованием инвестиционных ресурсов, включенных в регулируемые цены (тарифы) в сфере электроэнергетики. Отчет о проведении систематического наблюдения и анализа за использованием инвестиционных ресурсов, включенных в регулируемые государством цены (тарифы) в сфере электроэнергетики, подписывается руководителем или заместителем руководителя органа исполнительной власти субъекта Российской Федерации в области государственного регулирования тарифов до принятия решения об установлении цен (тарифов) и прилагается к делу об установлении цен (тарифов). </w:t>
      </w:r>
    </w:p>
    <w:p w14:paraId="2D116314"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Проводимый органами регулирования анализ инвестиционных программ территориальных сетевых организаций и осуществляемые корректировки необходимой валовой выручки в обязательном порядке должны быть отражены в протоколах заседаний коллегиальных органов и экспертных заключениях по установлению цен (тарифов) в соответствии с пунктами 23, 26, 28 Правил регулирования.</w:t>
      </w:r>
    </w:p>
    <w:p w14:paraId="0F12BF79"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Необходимо отметить, что ранее действующим законодательством, в том числе Основами ценообразования и Методическими указаниями, не было установлено, что плановый размер финансирования</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утвержденной в установленном порядке на соответствующий год долгосрочного периода регулирования должен определяться исходя из величины, существовавшей на начало года, и не должен учитывать внесенные в установленном порядке в течение этого года изменения в программу.</w:t>
      </w:r>
    </w:p>
    <w:p w14:paraId="5D484A30"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lastRenderedPageBreak/>
        <w:t>При разрешении вопроса об учете корректировки инвестиционной программы суды исходили из того, что корректировка НВВ регулируемой организации может осуществляться как в связи с изменением (как в рассматриваемом случае), так и в связи с неисполнением регулируемой организацией</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Следовательно, показатель не может не учитывать причину вносимой</w:t>
      </w:r>
      <w:r>
        <w:rPr>
          <w:rFonts w:ascii="Myriad Pro" w:hAnsi="Myriad Pro"/>
          <w:sz w:val="26"/>
          <w:szCs w:val="26"/>
          <w:lang w:val="ru-RU"/>
        </w:rPr>
        <w:t xml:space="preserve"> </w:t>
      </w:r>
      <w:r w:rsidRPr="00A5545A">
        <w:rPr>
          <w:rFonts w:ascii="Myriad Pro" w:hAnsi="Myriad Pro"/>
          <w:sz w:val="26"/>
          <w:szCs w:val="26"/>
          <w:lang w:val="ru-RU"/>
        </w:rPr>
        <w:t>корректировки и добросовестность действий регулируемой организации. В случае изменения в установленном порядке</w:t>
      </w:r>
      <w:r>
        <w:rPr>
          <w:rFonts w:ascii="Myriad Pro" w:hAnsi="Myriad Pro"/>
          <w:sz w:val="26"/>
          <w:szCs w:val="26"/>
          <w:lang w:val="ru-RU"/>
        </w:rPr>
        <w:t xml:space="preserve"> </w:t>
      </w:r>
      <w:r w:rsidRPr="00A5545A">
        <w:rPr>
          <w:rFonts w:ascii="Myriad Pro" w:hAnsi="Myriad Pro"/>
          <w:sz w:val="26"/>
          <w:szCs w:val="26"/>
          <w:lang w:val="ru-RU"/>
        </w:rPr>
        <w:t>инвестиционной программы в качестве спорного показателя надлежит учитывать</w:t>
      </w:r>
      <w:r>
        <w:rPr>
          <w:rFonts w:ascii="Myriad Pro" w:hAnsi="Myriad Pro"/>
          <w:sz w:val="26"/>
          <w:szCs w:val="26"/>
          <w:lang w:val="ru-RU"/>
        </w:rPr>
        <w:t xml:space="preserve"> </w:t>
      </w:r>
      <w:r w:rsidRPr="00A5545A">
        <w:rPr>
          <w:rFonts w:ascii="Myriad Pro" w:hAnsi="Myriad Pro"/>
          <w:sz w:val="26"/>
          <w:szCs w:val="26"/>
          <w:lang w:val="ru-RU"/>
        </w:rPr>
        <w:t>скорректированный объем ее финансирования, поскольку иное толкование привело бы к тому, что в обоих случаях расчеты производились бы из одной и той же величины, и НВВ подлежала бы одинаковой</w:t>
      </w:r>
      <w:r w:rsidRPr="00A5545A">
        <w:rPr>
          <w:rFonts w:ascii="Myriad Pro" w:hAnsi="Myriad Pro"/>
          <w:sz w:val="26"/>
          <w:szCs w:val="26"/>
        </w:rPr>
        <w:t> </w:t>
      </w:r>
      <w:r w:rsidRPr="00A5545A">
        <w:rPr>
          <w:rFonts w:ascii="Myriad Pro" w:hAnsi="Myriad Pro"/>
          <w:sz w:val="26"/>
          <w:szCs w:val="26"/>
          <w:lang w:val="ru-RU"/>
        </w:rPr>
        <w:t>корректировке в сторону ее уменьшения как в случае добросовестных действий регулируемой организации, исполнившей надлежащим образом скорректированную инвестиционную программу, так и в случае безосновательного неисполнения запланированных параметров программы.</w:t>
      </w:r>
    </w:p>
    <w:p w14:paraId="39530D59"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lang w:val="ru-RU"/>
        </w:rPr>
        <w:t>Ранее суды считали, что само по себе то обстоятельство, что</w:t>
      </w:r>
      <w:r w:rsidRPr="00A5545A">
        <w:rPr>
          <w:rFonts w:ascii="Myriad Pro" w:hAnsi="Myriad Pro"/>
          <w:sz w:val="26"/>
          <w:szCs w:val="26"/>
        </w:rPr>
        <w:t> </w:t>
      </w:r>
      <w:r w:rsidRPr="00A5545A">
        <w:rPr>
          <w:rFonts w:ascii="Myriad Pro" w:hAnsi="Myriad Pro"/>
          <w:sz w:val="26"/>
          <w:szCs w:val="26"/>
          <w:lang w:val="ru-RU"/>
        </w:rPr>
        <w:t>приказ об утверждении скорректированной инвестиционной программы был принят после установления и корректировки тарифов, правового значения для дела не имеет и исключать обязанность регулирующего органа руководствоваться данным приказом не может, исходя из того, что расходы на реализацию инвестиционных проектов в рамках инвестиционной программы, финансируемые за счет выручки от реализации товаров (услуг) по регулируемым ценам (тарифам), не превысили планового размера финансирования скорректированной инвестиционной программы (</w:t>
      </w:r>
      <w:r w:rsidRPr="00A5545A">
        <w:rPr>
          <w:rFonts w:ascii="Myriad Pro" w:hAnsi="Myriad Pro"/>
          <w:i/>
          <w:sz w:val="26"/>
          <w:szCs w:val="26"/>
          <w:u w:val="single"/>
          <w:shd w:val="clear" w:color="auto" w:fill="FFFFFF"/>
          <w:lang w:val="ru-RU"/>
        </w:rPr>
        <w:t xml:space="preserve">решение Нижегородского областного суда от </w:t>
      </w:r>
      <w:r>
        <w:rPr>
          <w:rFonts w:ascii="Myriad Pro" w:hAnsi="Myriad Pro"/>
          <w:i/>
          <w:sz w:val="26"/>
          <w:szCs w:val="26"/>
          <w:u w:val="single"/>
          <w:shd w:val="clear" w:color="auto" w:fill="FFFFFF"/>
          <w:lang w:val="ru-RU"/>
        </w:rPr>
        <w:t>31.08.2016</w:t>
      </w:r>
      <w:r w:rsidRPr="00A5545A">
        <w:rPr>
          <w:rFonts w:ascii="Myriad Pro" w:hAnsi="Myriad Pro"/>
          <w:i/>
          <w:sz w:val="26"/>
          <w:szCs w:val="26"/>
          <w:u w:val="single"/>
          <w:shd w:val="clear" w:color="auto" w:fill="FFFFFF"/>
          <w:lang w:val="ru-RU"/>
        </w:rPr>
        <w:t xml:space="preserve"> по</w:t>
      </w:r>
      <w:r w:rsidRPr="00A5545A">
        <w:rPr>
          <w:rFonts w:ascii="Myriad Pro" w:hAnsi="Myriad Pro"/>
          <w:i/>
          <w:sz w:val="26"/>
          <w:szCs w:val="26"/>
          <w:u w:val="single"/>
          <w:shd w:val="clear" w:color="auto" w:fill="FFFFFF"/>
        </w:rPr>
        <w:t> </w:t>
      </w:r>
      <w:r w:rsidRPr="00A5545A">
        <w:rPr>
          <w:rFonts w:ascii="Myriad Pro" w:hAnsi="Myriad Pro"/>
          <w:i/>
          <w:sz w:val="26"/>
          <w:szCs w:val="26"/>
          <w:u w:val="single"/>
          <w:shd w:val="clear" w:color="auto" w:fill="FFFFFF"/>
          <w:lang w:val="ru-RU"/>
        </w:rPr>
        <w:t>делу</w:t>
      </w:r>
      <w:r w:rsidRPr="00A5545A">
        <w:rPr>
          <w:rFonts w:ascii="Myriad Pro" w:hAnsi="Myriad Pro"/>
          <w:i/>
          <w:sz w:val="26"/>
          <w:szCs w:val="26"/>
          <w:u w:val="single"/>
          <w:shd w:val="clear" w:color="auto" w:fill="FFFFFF"/>
        </w:rPr>
        <w:t> N </w:t>
      </w:r>
      <w:r w:rsidRPr="00A5545A">
        <w:rPr>
          <w:rFonts w:ascii="Myriad Pro" w:hAnsi="Myriad Pro"/>
          <w:i/>
          <w:sz w:val="26"/>
          <w:szCs w:val="26"/>
          <w:u w:val="single"/>
          <w:shd w:val="clear" w:color="auto" w:fill="FFFFFF"/>
          <w:lang w:val="ru-RU"/>
        </w:rPr>
        <w:t xml:space="preserve">3а-442/2016, определение СК по административным делам Верховного Суда РФ от </w:t>
      </w:r>
      <w:r>
        <w:rPr>
          <w:rFonts w:ascii="Myriad Pro" w:hAnsi="Myriad Pro"/>
          <w:i/>
          <w:sz w:val="26"/>
          <w:szCs w:val="26"/>
          <w:u w:val="single"/>
          <w:shd w:val="clear" w:color="auto" w:fill="FFFFFF"/>
          <w:lang w:val="ru-RU"/>
        </w:rPr>
        <w:t>19.01.2017</w:t>
      </w:r>
      <w:r w:rsidRPr="00A5545A">
        <w:rPr>
          <w:rFonts w:ascii="Myriad Pro" w:hAnsi="Myriad Pro"/>
          <w:i/>
          <w:sz w:val="26"/>
          <w:szCs w:val="26"/>
          <w:u w:val="single"/>
          <w:shd w:val="clear" w:color="auto" w:fill="FFFFFF"/>
          <w:lang w:val="ru-RU"/>
        </w:rPr>
        <w:t xml:space="preserve"> </w:t>
      </w:r>
      <w:r w:rsidRPr="00A5545A">
        <w:rPr>
          <w:rFonts w:ascii="Myriad Pro" w:hAnsi="Myriad Pro"/>
          <w:i/>
          <w:sz w:val="26"/>
          <w:szCs w:val="26"/>
          <w:u w:val="single"/>
          <w:shd w:val="clear" w:color="auto" w:fill="FFFFFF"/>
        </w:rPr>
        <w:t>N </w:t>
      </w:r>
      <w:r w:rsidRPr="00A5545A">
        <w:rPr>
          <w:rFonts w:ascii="Myriad Pro" w:hAnsi="Myriad Pro"/>
          <w:i/>
          <w:sz w:val="26"/>
          <w:szCs w:val="26"/>
          <w:u w:val="single"/>
          <w:shd w:val="clear" w:color="auto" w:fill="FFFFFF"/>
          <w:lang w:val="ru-RU"/>
        </w:rPr>
        <w:t>9-АПГ16-42</w:t>
      </w:r>
      <w:r w:rsidRPr="00A5545A">
        <w:rPr>
          <w:rFonts w:ascii="Myriad Pro" w:hAnsi="Myriad Pro"/>
          <w:sz w:val="26"/>
          <w:szCs w:val="26"/>
          <w:shd w:val="clear" w:color="auto" w:fill="FFFFFF"/>
          <w:lang w:val="ru-RU"/>
        </w:rPr>
        <w:t>).</w:t>
      </w:r>
    </w:p>
    <w:p w14:paraId="4233D71D"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Следовательно, учет корректировки инвестиционной программы 2015, 2016 годов должен был производиться органами регулирования с применением вышеуказанной позиции судов и действовавших на тот момент положений пунктов 32, 37 Основ ценообразования и пункта 11 Методических указаний № 98-э, пункта 42 Методических указаний №228-э, в которых отсутствовали требования, </w:t>
      </w:r>
      <w:r w:rsidRPr="00A5545A">
        <w:rPr>
          <w:rFonts w:ascii="Myriad Pro" w:hAnsi="Myriad Pro"/>
          <w:sz w:val="26"/>
          <w:szCs w:val="26"/>
          <w:shd w:val="clear" w:color="auto" w:fill="FFFFFF"/>
          <w:lang w:val="ru-RU"/>
        </w:rPr>
        <w:lastRenderedPageBreak/>
        <w:t xml:space="preserve">что нельзя принимать скорректированную инвестиционную программу, если она была утверждена позднее начала периода регулирования.   </w:t>
      </w:r>
    </w:p>
    <w:p w14:paraId="59D04DD3"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Как указывалось, в последующем в Основы ценообразования</w:t>
      </w:r>
      <w:r>
        <w:rPr>
          <w:rFonts w:ascii="Myriad Pro" w:hAnsi="Myriad Pro"/>
          <w:sz w:val="26"/>
          <w:szCs w:val="26"/>
          <w:shd w:val="clear" w:color="auto" w:fill="FFFFFF"/>
          <w:lang w:val="ru-RU"/>
        </w:rPr>
        <w:t xml:space="preserve"> №1178</w:t>
      </w:r>
      <w:r w:rsidRPr="00A5545A">
        <w:rPr>
          <w:rFonts w:ascii="Myriad Pro" w:hAnsi="Myriad Pro"/>
          <w:sz w:val="26"/>
          <w:szCs w:val="26"/>
          <w:shd w:val="clear" w:color="auto" w:fill="FFFFFF"/>
          <w:lang w:val="ru-RU"/>
        </w:rPr>
        <w:t xml:space="preserve"> и Методические указания № 228-э вносились изменения, исходя из которых, и сложился в настоящее время правовой подход, применяемый судами при рассмотрении споров об установлении тарифов по учету корректировки инвестиционной программы. </w:t>
      </w:r>
    </w:p>
    <w:p w14:paraId="27466CC6"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Так, постановлением Правительства РФ от 12.11.2016 </w:t>
      </w:r>
      <w:r>
        <w:rPr>
          <w:rFonts w:ascii="Myriad Pro" w:hAnsi="Myriad Pro"/>
          <w:sz w:val="26"/>
          <w:szCs w:val="26"/>
          <w:shd w:val="clear" w:color="auto" w:fill="FFFFFF"/>
          <w:lang w:val="ru-RU"/>
        </w:rPr>
        <w:t>№</w:t>
      </w:r>
      <w:r w:rsidRPr="00A5545A">
        <w:rPr>
          <w:rFonts w:ascii="Myriad Pro" w:hAnsi="Myriad Pro"/>
          <w:sz w:val="26"/>
          <w:szCs w:val="26"/>
          <w:shd w:val="clear" w:color="auto" w:fill="FFFFFF"/>
          <w:lang w:val="ru-RU"/>
        </w:rPr>
        <w:t xml:space="preserve"> 1157 абзац 10 пункта 32 был изложен в следующей редакции (начало действия</w:t>
      </w:r>
      <w:r w:rsidRPr="00A5545A">
        <w:rPr>
          <w:rFonts w:ascii="Myriad Pro" w:hAnsi="Myriad Pro"/>
          <w:sz w:val="26"/>
          <w:szCs w:val="26"/>
          <w:lang w:val="ru-RU"/>
        </w:rPr>
        <w:t xml:space="preserve"> - 23.11.2016):</w:t>
      </w:r>
    </w:p>
    <w:p w14:paraId="53C7A898"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 регулировании тарифов с применением метода доходности инвестированного капитала в течение 1-го долгосрочного периода регулирования в случае, если инвестиционные проекты, предусмотренные инвестиционной программой, не были реализованы, и (или) в случае, если инвестиционные проекты были исключены из инвестиционной программы, утвержденной (скорректированной) в установленном порядке до начала очередного года долгосрочного периода регулирования, на указанный долгосрочный период регулирования без замещения иными инвестиционными проектами, при ежегодной корректировке необходимой валовой выручки исключаются расходы на реализацию этих проектов в части, финансируемой за счет выручки от реализации товаров (услуг) по регулируемым ценам (тарифам), в порядке, предусмотренном методическими указаниями по регулированию тарифов с применением метода доходности инвестированного капитала.»</w:t>
      </w:r>
    </w:p>
    <w:p w14:paraId="2D9B9FB1"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Приказом Федеральной антимонопольной службы от 24.08.2017 №</w:t>
      </w:r>
      <w:r>
        <w:rPr>
          <w:rFonts w:ascii="Myriad Pro" w:hAnsi="Myriad Pro"/>
          <w:sz w:val="26"/>
          <w:szCs w:val="26"/>
          <w:lang w:val="ru-RU"/>
        </w:rPr>
        <w:t> </w:t>
      </w:r>
      <w:r w:rsidRPr="00A5545A">
        <w:rPr>
          <w:rFonts w:ascii="Myriad Pro" w:hAnsi="Myriad Pro"/>
          <w:sz w:val="26"/>
          <w:szCs w:val="26"/>
          <w:lang w:val="ru-RU"/>
        </w:rPr>
        <w:t>1108/17 соответствующие изменения также были внесены в пункт 42 Методических указаний № 228-э и пункт 11 Методических указаний № 98-э, которые вступили в силу с 9 января 2018 года, и соответственно могли применяться органом регулирования только при утверждении тарифов на 2019 год.</w:t>
      </w:r>
    </w:p>
    <w:p w14:paraId="464A2649"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В 2019 году Верховный Суд Российской Федерации рассмотрел иск о признании частично недействующей</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формулы (9) пункта 11 главы </w:t>
      </w:r>
      <w:r w:rsidRPr="00A5545A">
        <w:rPr>
          <w:rFonts w:ascii="Myriad Pro" w:hAnsi="Myriad Pro"/>
          <w:sz w:val="26"/>
          <w:szCs w:val="26"/>
          <w:shd w:val="clear" w:color="auto" w:fill="FFFFFF"/>
        </w:rPr>
        <w:t>III</w:t>
      </w:r>
      <w:r w:rsidRPr="00A5545A">
        <w:rPr>
          <w:rFonts w:ascii="Myriad Pro" w:hAnsi="Myriad Pro"/>
          <w:sz w:val="26"/>
          <w:szCs w:val="26"/>
          <w:shd w:val="clear" w:color="auto" w:fill="FFFFFF"/>
          <w:lang w:val="ru-RU"/>
        </w:rPr>
        <w:t xml:space="preserve"> «Расчёт необходимой валовой выручки на содержание электрических сетей» Методических указаний по расчёту тарифов на услуги по передаче электрической </w:t>
      </w:r>
      <w:r w:rsidRPr="00A5545A">
        <w:rPr>
          <w:rFonts w:ascii="Myriad Pro" w:hAnsi="Myriad Pro"/>
          <w:sz w:val="26"/>
          <w:szCs w:val="26"/>
          <w:shd w:val="clear" w:color="auto" w:fill="FFFFFF"/>
          <w:lang w:val="ru-RU"/>
        </w:rPr>
        <w:lastRenderedPageBreak/>
        <w:t>энергии, устанавливаемых с применением метода долгосрочной индексации необходимой валовой выручки, утверждённых</w:t>
      </w:r>
      <w:r>
        <w:rPr>
          <w:rFonts w:ascii="Myriad Pro" w:hAnsi="Myriad Pro"/>
          <w:sz w:val="26"/>
          <w:szCs w:val="26"/>
          <w:shd w:val="clear" w:color="auto" w:fill="FFFFFF"/>
          <w:lang w:val="ru-RU"/>
        </w:rPr>
        <w:t xml:space="preserve"> </w:t>
      </w:r>
      <w:r w:rsidRPr="00A5545A">
        <w:rPr>
          <w:rFonts w:ascii="Myriad Pro" w:eastAsiaTheme="majorEastAsia" w:hAnsi="Myriad Pro"/>
          <w:sz w:val="26"/>
          <w:szCs w:val="26"/>
          <w:shd w:val="clear" w:color="auto" w:fill="FFFFFF"/>
          <w:lang w:val="ru-RU"/>
        </w:rPr>
        <w:t>приказом</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службы по тарифам от </w:t>
      </w:r>
      <w:r>
        <w:rPr>
          <w:rFonts w:ascii="Myriad Pro" w:hAnsi="Myriad Pro"/>
          <w:sz w:val="26"/>
          <w:szCs w:val="26"/>
          <w:shd w:val="clear" w:color="auto" w:fill="FFFFFF"/>
          <w:lang w:val="ru-RU"/>
        </w:rPr>
        <w:t>17.2.2012</w:t>
      </w:r>
      <w:r w:rsidRPr="00A5545A">
        <w:rPr>
          <w:rFonts w:ascii="Myriad Pro" w:hAnsi="Myriad Pro"/>
          <w:sz w:val="26"/>
          <w:szCs w:val="26"/>
          <w:shd w:val="clear" w:color="auto" w:fill="FFFFFF"/>
          <w:lang w:val="ru-RU"/>
        </w:rPr>
        <w:t xml:space="preserve"> №</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98-э, в редакции</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приказа</w:t>
      </w:r>
      <w:r>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lang w:val="ru-RU"/>
        </w:rPr>
        <w:t xml:space="preserve">Федеральной антимонопольной службы от </w:t>
      </w:r>
      <w:r>
        <w:rPr>
          <w:rFonts w:ascii="Myriad Pro" w:hAnsi="Myriad Pro"/>
          <w:sz w:val="26"/>
          <w:szCs w:val="26"/>
          <w:shd w:val="clear" w:color="auto" w:fill="FFFFFF"/>
          <w:lang w:val="ru-RU"/>
        </w:rPr>
        <w:t>24.08.2017</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1108/17.</w:t>
      </w:r>
    </w:p>
    <w:p w14:paraId="25ABA852"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Основанием для обращения с иском было то, что, по мнению административного истца, пункт 32 Основ ценообразования </w:t>
      </w:r>
      <w:r>
        <w:rPr>
          <w:rFonts w:ascii="Myriad Pro" w:hAnsi="Myriad Pro"/>
          <w:sz w:val="26"/>
          <w:szCs w:val="26"/>
          <w:shd w:val="clear" w:color="auto" w:fill="FFFFFF"/>
          <w:lang w:val="ru-RU"/>
        </w:rPr>
        <w:t xml:space="preserve">№ 1178 </w:t>
      </w:r>
      <w:r w:rsidRPr="00A5545A">
        <w:rPr>
          <w:rFonts w:ascii="Myriad Pro" w:hAnsi="Myriad Pro"/>
          <w:sz w:val="26"/>
          <w:szCs w:val="26"/>
          <w:shd w:val="clear" w:color="auto" w:fill="FFFFFF"/>
          <w:lang w:val="ru-RU"/>
        </w:rPr>
        <w:t>не содержит для сетевых организаций, регулируемых с применением метода долгосрочной индексации необходимой валовой выручки, условия о том, что инвестиционная программа должна быть утверждена (скорректирована) в установленном порядке до начала очередного года долгосрочного периода; считает, что корректировка необходимой валовой выручки по оспариваемой формуле, переменные которой содержат ссылки на инвестиционную программу, утверждённую (скорректированную) в установленном порядке на год (</w:t>
      </w:r>
      <w:proofErr w:type="spellStart"/>
      <w:r w:rsidRPr="00A5545A">
        <w:rPr>
          <w:rFonts w:ascii="Myriad Pro" w:hAnsi="Myriad Pro"/>
          <w:sz w:val="26"/>
          <w:szCs w:val="26"/>
          <w:shd w:val="clear" w:color="auto" w:fill="FFFFFF"/>
        </w:rPr>
        <w:t>i</w:t>
      </w:r>
      <w:proofErr w:type="spellEnd"/>
      <w:r w:rsidRPr="00A5545A">
        <w:rPr>
          <w:rFonts w:ascii="Myriad Pro" w:hAnsi="Myriad Pro"/>
          <w:sz w:val="26"/>
          <w:szCs w:val="26"/>
          <w:shd w:val="clear" w:color="auto" w:fill="FFFFFF"/>
          <w:lang w:val="ru-RU"/>
        </w:rPr>
        <w:t>-2) до его начала, нарушает гражданские права и охраняемые законом интересы предприятия в сфере предпринимательской и иной экономической деятельности, баланс экономических интересов розничного рынка электрической энергии, поскольку не позволяет учесть корректировку инвестиционной программы.</w:t>
      </w:r>
    </w:p>
    <w:p w14:paraId="4565178C"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 xml:space="preserve">Решением Верховного Суда РФ от </w:t>
      </w:r>
      <w:r>
        <w:rPr>
          <w:rFonts w:ascii="Myriad Pro" w:hAnsi="Myriad Pro"/>
          <w:sz w:val="26"/>
          <w:szCs w:val="26"/>
          <w:shd w:val="clear" w:color="auto" w:fill="FFFFFF"/>
          <w:lang w:val="ru-RU"/>
        </w:rPr>
        <w:t>27.05.2019</w:t>
      </w:r>
      <w:r w:rsidRPr="00A5545A">
        <w:rPr>
          <w:rFonts w:ascii="Myriad Pro" w:hAnsi="Myriad Pro"/>
          <w:sz w:val="26"/>
          <w:szCs w:val="26"/>
          <w:shd w:val="clear" w:color="auto" w:fill="FFFFFF"/>
          <w:lang w:val="ru-RU"/>
        </w:rPr>
        <w:t xml:space="preserve"> №</w:t>
      </w:r>
      <w:r w:rsidRPr="00A5545A">
        <w:rPr>
          <w:rFonts w:ascii="Myriad Pro" w:hAnsi="Myriad Pro"/>
          <w:sz w:val="26"/>
          <w:szCs w:val="26"/>
          <w:shd w:val="clear" w:color="auto" w:fill="FFFFFF"/>
        </w:rPr>
        <w:t> </w:t>
      </w:r>
      <w:r w:rsidRPr="00A5545A">
        <w:rPr>
          <w:rFonts w:ascii="Myriad Pro" w:hAnsi="Myriad Pro"/>
          <w:sz w:val="26"/>
          <w:szCs w:val="26"/>
          <w:shd w:val="clear" w:color="auto" w:fill="FFFFFF"/>
          <w:lang w:val="ru-RU"/>
        </w:rPr>
        <w:t>АКПИ19-174 было отказано в удовлетворении исковых требований.</w:t>
      </w:r>
    </w:p>
    <w:p w14:paraId="524533D2"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shd w:val="clear" w:color="auto" w:fill="FFFFFF"/>
          <w:lang w:val="ru-RU"/>
        </w:rPr>
      </w:pPr>
      <w:r w:rsidRPr="00A5545A">
        <w:rPr>
          <w:rFonts w:ascii="Myriad Pro" w:hAnsi="Myriad Pro"/>
          <w:sz w:val="26"/>
          <w:szCs w:val="26"/>
          <w:shd w:val="clear" w:color="auto" w:fill="FFFFFF"/>
          <w:lang w:val="ru-RU"/>
        </w:rPr>
        <w:t>Принимая данное решение, суд исходил из следующего:</w:t>
      </w:r>
    </w:p>
    <w:p w14:paraId="43E1D096"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shd w:val="clear" w:color="auto" w:fill="FFFFFF"/>
          <w:lang w:val="ru-RU"/>
        </w:rPr>
        <w:t xml:space="preserve">- </w:t>
      </w:r>
      <w:r w:rsidRPr="00A5545A">
        <w:rPr>
          <w:rFonts w:ascii="Myriad Pro" w:hAnsi="Myriad Pro"/>
          <w:sz w:val="26"/>
          <w:szCs w:val="26"/>
          <w:lang w:val="ru-RU"/>
        </w:rPr>
        <w:t xml:space="preserve">используемое в названной формуле </w:t>
      </w:r>
      <w:r w:rsidRPr="00A5545A">
        <w:rPr>
          <w:rFonts w:ascii="Myriad Pro" w:hAnsi="Myriad Pro"/>
          <w:b/>
          <w:bCs/>
          <w:sz w:val="26"/>
          <w:szCs w:val="26"/>
          <w:lang w:val="ru-RU"/>
        </w:rPr>
        <w:t>отношение планового размера финансирования инвестиционной программы к объёму фактического финансирования</w:t>
      </w:r>
      <w:r w:rsidRPr="00A5545A">
        <w:rPr>
          <w:rFonts w:ascii="Myriad Pro" w:hAnsi="Myriad Pro"/>
          <w:sz w:val="26"/>
          <w:szCs w:val="26"/>
          <w:lang w:val="ru-RU"/>
        </w:rPr>
        <w:t xml:space="preserve"> такой программы с учётом содержания этих понятий, данных в пятьдесят четвертом и пятьдесят пятом абзацах пункта 11</w:t>
      </w:r>
      <w:r w:rsidRPr="00A5545A">
        <w:rPr>
          <w:rFonts w:ascii="Myriad Pro" w:hAnsi="Myriad Pro"/>
          <w:sz w:val="26"/>
          <w:szCs w:val="26"/>
        </w:rPr>
        <w:t> </w:t>
      </w:r>
      <w:r w:rsidRPr="00A5545A">
        <w:rPr>
          <w:rFonts w:ascii="Myriad Pro" w:hAnsi="Myriad Pro"/>
          <w:sz w:val="26"/>
          <w:szCs w:val="26"/>
          <w:lang w:val="ru-RU"/>
        </w:rPr>
        <w:t xml:space="preserve">Методических указаний № 98-э, согласно которым </w:t>
      </w:r>
      <w:r w:rsidRPr="00A5545A">
        <w:rPr>
          <w:rFonts w:ascii="Myriad Pro" w:hAnsi="Myriad Pro"/>
          <w:b/>
          <w:bCs/>
          <w:sz w:val="26"/>
          <w:szCs w:val="26"/>
          <w:lang w:val="ru-RU"/>
        </w:rPr>
        <w:t>в обоих случаях принимаемая в расчёте инвестиционная программа, представляющая собой совокупность инвестиционных проектов, утверждена (скорректирована) в установленном порядке на год (</w:t>
      </w:r>
      <w:proofErr w:type="spellStart"/>
      <w:r w:rsidRPr="00A5545A">
        <w:rPr>
          <w:rFonts w:ascii="Myriad Pro" w:hAnsi="Myriad Pro"/>
          <w:b/>
          <w:bCs/>
          <w:sz w:val="26"/>
          <w:szCs w:val="26"/>
        </w:rPr>
        <w:t>i</w:t>
      </w:r>
      <w:proofErr w:type="spellEnd"/>
      <w:r w:rsidRPr="00A5545A">
        <w:rPr>
          <w:rFonts w:ascii="Myriad Pro" w:hAnsi="Myriad Pro"/>
          <w:b/>
          <w:bCs/>
          <w:sz w:val="26"/>
          <w:szCs w:val="26"/>
          <w:lang w:val="ru-RU"/>
        </w:rPr>
        <w:t>-2) до его начала</w:t>
      </w:r>
      <w:r w:rsidRPr="00A5545A">
        <w:rPr>
          <w:rFonts w:ascii="Myriad Pro" w:hAnsi="Myriad Pro"/>
          <w:sz w:val="26"/>
          <w:szCs w:val="26"/>
          <w:lang w:val="ru-RU"/>
        </w:rPr>
        <w:t>, соответствует пунктам 32, 37, 38 Основ ценообразования;</w:t>
      </w:r>
    </w:p>
    <w:p w14:paraId="490BE767"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исходя из приведённых выше положений в их системном единстве, следует сделать вывод, что </w:t>
      </w:r>
      <w:r w:rsidRPr="00A5545A">
        <w:rPr>
          <w:rFonts w:ascii="Myriad Pro" w:hAnsi="Myriad Pro"/>
          <w:b/>
          <w:bCs/>
          <w:sz w:val="26"/>
          <w:szCs w:val="26"/>
          <w:lang w:val="ru-RU"/>
        </w:rPr>
        <w:t xml:space="preserve">плановые показатели инвестиционной программы </w:t>
      </w:r>
      <w:r w:rsidRPr="00A5545A">
        <w:rPr>
          <w:rFonts w:ascii="Myriad Pro" w:hAnsi="Myriad Pro"/>
          <w:b/>
          <w:bCs/>
          <w:sz w:val="26"/>
          <w:szCs w:val="26"/>
          <w:lang w:val="ru-RU"/>
        </w:rPr>
        <w:lastRenderedPageBreak/>
        <w:t>включаются в расчёт необходимой валовой выручки сетевой организации при установлении тарифов на соответствующий год долгосрочного периода регулирования</w:t>
      </w:r>
      <w:r w:rsidRPr="00A5545A">
        <w:rPr>
          <w:rFonts w:ascii="Myriad Pro" w:hAnsi="Myriad Pro"/>
          <w:sz w:val="26"/>
          <w:szCs w:val="26"/>
          <w:lang w:val="ru-RU"/>
        </w:rPr>
        <w:t xml:space="preserve">, тем самым за счёт тарифного регулирования сетевая организация получает от потребителей средства, запланированные для реализации инвестиционной программы. При оценке исполнения инвестиционной программы сетевой организации необходимо </w:t>
      </w:r>
      <w:r w:rsidRPr="008C49C0">
        <w:rPr>
          <w:rFonts w:ascii="Myriad Pro" w:hAnsi="Myriad Pro"/>
          <w:b/>
          <w:bCs/>
          <w:sz w:val="26"/>
          <w:szCs w:val="26"/>
          <w:lang w:val="ru-RU"/>
        </w:rPr>
        <w:t>принимать во внимание плановые объёмы</w:t>
      </w:r>
      <w:r>
        <w:rPr>
          <w:rFonts w:ascii="Myriad Pro" w:hAnsi="Myriad Pro"/>
          <w:b/>
          <w:bCs/>
          <w:sz w:val="26"/>
          <w:szCs w:val="26"/>
          <w:lang w:val="ru-RU"/>
        </w:rPr>
        <w:t xml:space="preserve"> </w:t>
      </w:r>
      <w:r w:rsidRPr="008C49C0">
        <w:rPr>
          <w:rFonts w:ascii="Myriad Pro" w:hAnsi="Myriad Pro"/>
          <w:b/>
          <w:bCs/>
          <w:sz w:val="26"/>
          <w:szCs w:val="26"/>
          <w:lang w:val="ru-RU"/>
        </w:rPr>
        <w:t>инвестиционной программы, учтённые при установлении тарифов на очередной период регулирования</w:t>
      </w:r>
      <w:r w:rsidRPr="00A5545A">
        <w:rPr>
          <w:rFonts w:ascii="Myriad Pro" w:hAnsi="Myriad Pro"/>
          <w:sz w:val="26"/>
          <w:szCs w:val="26"/>
          <w:lang w:val="ru-RU"/>
        </w:rPr>
        <w:t>, следовательно, и</w:t>
      </w:r>
      <w:r>
        <w:rPr>
          <w:rFonts w:ascii="Myriad Pro" w:hAnsi="Myriad Pro"/>
          <w:sz w:val="26"/>
          <w:szCs w:val="26"/>
          <w:lang w:val="ru-RU"/>
        </w:rPr>
        <w:t xml:space="preserve"> </w:t>
      </w:r>
      <w:r w:rsidRPr="008C49C0">
        <w:rPr>
          <w:rFonts w:ascii="Myriad Pro" w:hAnsi="Myriad Pro"/>
          <w:b/>
          <w:bCs/>
          <w:sz w:val="26"/>
          <w:szCs w:val="26"/>
          <w:lang w:val="ru-RU"/>
        </w:rPr>
        <w:t>корректировка необходимой валовой выручки сетевой организации должна производиться исходя из планового размера финансирования инвестиционной программы</w:t>
      </w:r>
      <w:r w:rsidRPr="00A5545A">
        <w:rPr>
          <w:rFonts w:ascii="Myriad Pro" w:hAnsi="Myriad Pro"/>
          <w:sz w:val="26"/>
          <w:szCs w:val="26"/>
          <w:lang w:val="ru-RU"/>
        </w:rPr>
        <w:t>, учтённой в тарифах, и данных о её фактическом исполнении;</w:t>
      </w:r>
    </w:p>
    <w:p w14:paraId="68B93D3F"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 иной подход означал бы </w:t>
      </w:r>
      <w:r w:rsidRPr="008C49C0">
        <w:rPr>
          <w:rFonts w:ascii="Myriad Pro" w:hAnsi="Myriad Pro"/>
          <w:b/>
          <w:bCs/>
          <w:sz w:val="26"/>
          <w:szCs w:val="26"/>
          <w:lang w:val="ru-RU"/>
        </w:rPr>
        <w:t>получение сетевой организацией инвестиционных ресурсов за счёт выручки</w:t>
      </w:r>
      <w:r w:rsidRPr="00A5545A">
        <w:rPr>
          <w:rFonts w:ascii="Myriad Pro" w:hAnsi="Myriad Pro"/>
          <w:sz w:val="26"/>
          <w:szCs w:val="26"/>
          <w:lang w:val="ru-RU"/>
        </w:rPr>
        <w:t xml:space="preserve"> от реализации услуг по передаче электрической энергии потребителям </w:t>
      </w:r>
      <w:r w:rsidRPr="008C49C0">
        <w:rPr>
          <w:rFonts w:ascii="Myriad Pro" w:hAnsi="Myriad Pro"/>
          <w:b/>
          <w:bCs/>
          <w:sz w:val="26"/>
          <w:szCs w:val="26"/>
          <w:lang w:val="ru-RU"/>
        </w:rPr>
        <w:t>в размере, предусмотренном инвестиционной программой</w:t>
      </w:r>
      <w:r w:rsidRPr="00A5545A">
        <w:rPr>
          <w:rFonts w:ascii="Myriad Pro" w:hAnsi="Myriad Pro"/>
          <w:sz w:val="26"/>
          <w:szCs w:val="26"/>
          <w:lang w:val="ru-RU"/>
        </w:rPr>
        <w:t xml:space="preserve">, утверждённой (скорректированной) до начала очередного года долгосрочного периода регулирования, и </w:t>
      </w:r>
      <w:proofErr w:type="spellStart"/>
      <w:r w:rsidRPr="00A5545A">
        <w:rPr>
          <w:rFonts w:ascii="Myriad Pro" w:hAnsi="Myriad Pro"/>
          <w:sz w:val="26"/>
          <w:szCs w:val="26"/>
          <w:lang w:val="ru-RU"/>
        </w:rPr>
        <w:t>неисключение</w:t>
      </w:r>
      <w:proofErr w:type="spellEnd"/>
      <w:r w:rsidRPr="00A5545A">
        <w:rPr>
          <w:rFonts w:ascii="Myriad Pro" w:hAnsi="Myriad Pro"/>
          <w:sz w:val="26"/>
          <w:szCs w:val="26"/>
          <w:lang w:val="ru-RU"/>
        </w:rPr>
        <w:t xml:space="preserve"> таких средств </w:t>
      </w:r>
      <w:r w:rsidRPr="008C49C0">
        <w:rPr>
          <w:rFonts w:ascii="Myriad Pro" w:hAnsi="Myriad Pro"/>
          <w:b/>
          <w:bCs/>
          <w:sz w:val="26"/>
          <w:szCs w:val="26"/>
          <w:lang w:val="ru-RU"/>
        </w:rPr>
        <w:t>в случае снижения плановых объёмов финансирования инвестиционной программы</w:t>
      </w:r>
      <w:r w:rsidRPr="00A5545A">
        <w:rPr>
          <w:rFonts w:ascii="Myriad Pro" w:hAnsi="Myriad Pro"/>
          <w:sz w:val="26"/>
          <w:szCs w:val="26"/>
          <w:lang w:val="ru-RU"/>
        </w:rPr>
        <w:t xml:space="preserve"> после установления тарифов на соответствующий год, что приводило бы к </w:t>
      </w:r>
      <w:r w:rsidRPr="008C49C0">
        <w:rPr>
          <w:rFonts w:ascii="Myriad Pro" w:hAnsi="Myriad Pro"/>
          <w:b/>
          <w:bCs/>
          <w:sz w:val="26"/>
          <w:szCs w:val="26"/>
          <w:lang w:val="ru-RU"/>
        </w:rPr>
        <w:t>оставлению в распоряжении сетевой организации необоснованно полученных доходов</w:t>
      </w:r>
      <w:r w:rsidRPr="00A5545A">
        <w:rPr>
          <w:rFonts w:ascii="Myriad Pro" w:hAnsi="Myriad Pro"/>
          <w:sz w:val="26"/>
          <w:szCs w:val="26"/>
          <w:lang w:val="ru-RU"/>
        </w:rPr>
        <w:t>, что не отвечает принципам государственного регулирования, установленным Законом об электроэнергетике;</w:t>
      </w:r>
    </w:p>
    <w:p w14:paraId="256F8A22" w14:textId="77777777" w:rsidR="00DA79DF" w:rsidRPr="008C49C0"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8C49C0">
        <w:rPr>
          <w:rFonts w:ascii="Myriad Pro" w:hAnsi="Myriad Pro"/>
          <w:sz w:val="26"/>
          <w:szCs w:val="26"/>
          <w:lang w:val="ru-RU"/>
        </w:rPr>
        <w:t xml:space="preserve">- ссылка на </w:t>
      </w:r>
      <w:r w:rsidRPr="008C49C0">
        <w:rPr>
          <w:rFonts w:ascii="Myriad Pro" w:hAnsi="Myriad Pro"/>
          <w:b/>
          <w:bCs/>
          <w:sz w:val="26"/>
          <w:szCs w:val="26"/>
          <w:lang w:val="ru-RU"/>
        </w:rPr>
        <w:t>Правила № 977</w:t>
      </w:r>
      <w:r w:rsidRPr="008C49C0">
        <w:rPr>
          <w:rFonts w:ascii="Myriad Pro" w:hAnsi="Myriad Pro"/>
          <w:sz w:val="26"/>
          <w:szCs w:val="26"/>
          <w:lang w:val="ru-RU"/>
        </w:rPr>
        <w:t xml:space="preserve"> является несостоятельной. Названные правила, определяющие порядок утверждения инвестиционных программ указанных в них субъектов электроэнергетики и допускающие внесение изменений в утверждённые</w:t>
      </w:r>
      <w:r w:rsidRPr="008C49C0">
        <w:rPr>
          <w:rFonts w:ascii="Myriad Pro" w:hAnsi="Myriad Pro"/>
          <w:sz w:val="26"/>
          <w:szCs w:val="26"/>
        </w:rPr>
        <w:t> </w:t>
      </w:r>
      <w:r w:rsidRPr="008C49C0">
        <w:rPr>
          <w:rFonts w:ascii="Myriad Pro" w:hAnsi="Myriad Pro"/>
          <w:sz w:val="26"/>
          <w:szCs w:val="26"/>
          <w:lang w:val="ru-RU"/>
        </w:rPr>
        <w:t xml:space="preserve">инвестиционные программы, не регулируют непосредственно отношения ценообразования в области регулируемых цен (тарифов) в электроэнергетике и </w:t>
      </w:r>
      <w:r w:rsidRPr="008C49C0">
        <w:rPr>
          <w:rFonts w:ascii="Myriad Pro" w:hAnsi="Myriad Pro"/>
          <w:b/>
          <w:bCs/>
          <w:sz w:val="26"/>
          <w:szCs w:val="26"/>
          <w:lang w:val="ru-RU"/>
        </w:rPr>
        <w:t>не устанавливают порядок и основания корректировки величины необходимой валовой выручки</w:t>
      </w:r>
      <w:r w:rsidRPr="008C49C0">
        <w:rPr>
          <w:rFonts w:ascii="Myriad Pro" w:hAnsi="Myriad Pro"/>
          <w:sz w:val="26"/>
          <w:szCs w:val="26"/>
          <w:lang w:val="ru-RU"/>
        </w:rPr>
        <w:t xml:space="preserve"> сетевой организации.</w:t>
      </w:r>
    </w:p>
    <w:p w14:paraId="4312F193" w14:textId="77777777" w:rsidR="00DA79DF" w:rsidRPr="00A5545A" w:rsidRDefault="00DA79DF" w:rsidP="00DA79DF">
      <w:pPr>
        <w:pStyle w:val="s1"/>
        <w:shd w:val="clear" w:color="auto" w:fill="FFFFFF"/>
        <w:spacing w:before="0" w:beforeAutospacing="0" w:after="0" w:afterAutospacing="0" w:line="360" w:lineRule="auto"/>
        <w:ind w:firstLine="709"/>
        <w:jc w:val="both"/>
        <w:rPr>
          <w:rFonts w:ascii="Myriad Pro" w:hAnsi="Myriad Pro"/>
          <w:sz w:val="26"/>
          <w:szCs w:val="26"/>
          <w:lang w:val="ru-RU"/>
        </w:rPr>
      </w:pPr>
      <w:r w:rsidRPr="00A5545A">
        <w:rPr>
          <w:rFonts w:ascii="Myriad Pro" w:hAnsi="Myriad Pro"/>
          <w:sz w:val="26"/>
          <w:szCs w:val="26"/>
          <w:lang w:val="ru-RU"/>
        </w:rPr>
        <w:t xml:space="preserve">Необходимо отметить, что внесенные с 27 декабря 2019 года изменения в Основы ценообразования, в частности в пункт 37, фактически не изменяют действующее законодательство о </w:t>
      </w:r>
      <w:proofErr w:type="spellStart"/>
      <w:r w:rsidRPr="00A5545A">
        <w:rPr>
          <w:rFonts w:ascii="Myriad Pro" w:hAnsi="Myriad Pro"/>
          <w:sz w:val="26"/>
          <w:szCs w:val="26"/>
          <w:lang w:val="ru-RU"/>
        </w:rPr>
        <w:t>тарифообразовании</w:t>
      </w:r>
      <w:proofErr w:type="spellEnd"/>
      <w:r w:rsidRPr="00A5545A">
        <w:rPr>
          <w:rFonts w:ascii="Myriad Pro" w:hAnsi="Myriad Pro"/>
          <w:sz w:val="26"/>
          <w:szCs w:val="26"/>
          <w:lang w:val="ru-RU"/>
        </w:rPr>
        <w:t xml:space="preserve"> в сфере </w:t>
      </w:r>
      <w:r w:rsidRPr="00A5545A">
        <w:rPr>
          <w:rFonts w:ascii="Myriad Pro" w:hAnsi="Myriad Pro"/>
          <w:sz w:val="26"/>
          <w:szCs w:val="26"/>
          <w:lang w:val="ru-RU"/>
        </w:rPr>
        <w:lastRenderedPageBreak/>
        <w:t>электроэнергетики, а полностью соответствуют положениям пункта 32 Основ ценообразования и закрепляют сложившийся правовой подход судов при рассмотрении споров в части учета корректировок инвестиционной программы.</w:t>
      </w:r>
    </w:p>
    <w:p w14:paraId="48CA6939"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Исходя из анализа судебных решений, в качестве </w:t>
      </w:r>
      <w:r w:rsidRPr="008C49C0">
        <w:rPr>
          <w:rFonts w:ascii="Myriad Pro" w:hAnsi="Myriad Pro"/>
          <w:b/>
          <w:bCs/>
          <w:sz w:val="26"/>
          <w:szCs w:val="26"/>
        </w:rPr>
        <w:t>обоснования отказа в удовлетворении исков</w:t>
      </w:r>
      <w:r w:rsidRPr="00A5545A">
        <w:rPr>
          <w:rFonts w:ascii="Myriad Pro" w:hAnsi="Myriad Pro"/>
          <w:sz w:val="26"/>
          <w:szCs w:val="26"/>
        </w:rPr>
        <w:t xml:space="preserve"> в части учета корректировки инвестиционной программы указывается следующее: </w:t>
      </w:r>
    </w:p>
    <w:p w14:paraId="18337ADD"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тарифный орган не включил в НВВ затраты на</w:t>
      </w:r>
      <w:r w:rsidRPr="00A5545A">
        <w:rPr>
          <w:rFonts w:ascii="Myriad Pro" w:hAnsi="Myriad Pro"/>
          <w:sz w:val="26"/>
          <w:szCs w:val="26"/>
        </w:rPr>
        <w:t xml:space="preserve"> строительство объектов, не включенных в утвержденную инвестиционную программу на 2017</w:t>
      </w:r>
      <w:r>
        <w:rPr>
          <w:rFonts w:ascii="Myriad Pro" w:hAnsi="Myriad Pro"/>
          <w:sz w:val="26"/>
          <w:szCs w:val="26"/>
        </w:rPr>
        <w:t xml:space="preserve"> </w:t>
      </w:r>
      <w:r w:rsidRPr="00A5545A">
        <w:rPr>
          <w:rFonts w:ascii="Myriad Pro" w:hAnsi="Myriad Pro"/>
          <w:sz w:val="26"/>
          <w:szCs w:val="26"/>
        </w:rPr>
        <w:t>г., но выполнение которых, является обоснованным: 1) реконструкция распределительных сетей напряжением 0,4 кВ, выполненная с учетом утвержденных в инвестиционной программе на долгосрочный период 2016-2020 гг.; 2) реконструкция КЛ-6 "П/</w:t>
      </w:r>
      <w:proofErr w:type="spellStart"/>
      <w:r w:rsidRPr="00A5545A">
        <w:rPr>
          <w:rFonts w:ascii="Myriad Pro" w:hAnsi="Myriad Pro"/>
          <w:sz w:val="26"/>
          <w:szCs w:val="26"/>
        </w:rPr>
        <w:t>ст</w:t>
      </w:r>
      <w:proofErr w:type="spellEnd"/>
      <w:r w:rsidRPr="00A5545A">
        <w:rPr>
          <w:rFonts w:ascii="Myriad Pro" w:hAnsi="Myriad Pro"/>
          <w:sz w:val="26"/>
          <w:szCs w:val="26"/>
        </w:rPr>
        <w:t xml:space="preserve"> Ив-12 фид.604-РП10" </w:t>
      </w:r>
      <w:proofErr w:type="spellStart"/>
      <w:r w:rsidRPr="00A5545A">
        <w:rPr>
          <w:rFonts w:ascii="Myriad Pro" w:hAnsi="Myriad Pro"/>
          <w:sz w:val="26"/>
          <w:szCs w:val="26"/>
        </w:rPr>
        <w:t>каб</w:t>
      </w:r>
      <w:proofErr w:type="spellEnd"/>
      <w:r w:rsidRPr="00A5545A">
        <w:rPr>
          <w:rFonts w:ascii="Myriad Pro" w:hAnsi="Myriad Pro"/>
          <w:sz w:val="26"/>
          <w:szCs w:val="26"/>
        </w:rPr>
        <w:t xml:space="preserve">. </w:t>
      </w:r>
      <w:proofErr w:type="spellStart"/>
      <w:r w:rsidRPr="00A5545A">
        <w:rPr>
          <w:rFonts w:ascii="Myriad Pro" w:hAnsi="Myriad Pro"/>
          <w:sz w:val="26"/>
          <w:szCs w:val="26"/>
        </w:rPr>
        <w:t>АиБ</w:t>
      </w:r>
      <w:proofErr w:type="spellEnd"/>
      <w:r w:rsidRPr="00A5545A">
        <w:rPr>
          <w:rFonts w:ascii="Myriad Pro" w:hAnsi="Myriad Pro"/>
          <w:sz w:val="26"/>
          <w:szCs w:val="26"/>
        </w:rPr>
        <w:t xml:space="preserve"> (т/у N 3/9-458 от 1 июня 2015 г.), выполненная ввиду неудовлетворительного состояния кабельной линии; 3) строительство очистных сооружений сточных вод, обусловленное необходимостью получения разрешения на предоставление водного объекта в пользование и предписанием Федеральной службы по надзору в сфере природопользования. В октябре 2016 г. утверждена корректировка инвестиционной программы на 2016-2020 гг., изначально инвестиционная программа была утверждена в 2015</w:t>
      </w:r>
      <w:r>
        <w:rPr>
          <w:rFonts w:ascii="Myriad Pro" w:hAnsi="Myriad Pro"/>
          <w:sz w:val="26"/>
          <w:szCs w:val="26"/>
        </w:rPr>
        <w:t xml:space="preserve"> </w:t>
      </w:r>
      <w:r w:rsidRPr="00A5545A">
        <w:rPr>
          <w:rFonts w:ascii="Myriad Pro" w:hAnsi="Myriad Pro"/>
          <w:sz w:val="26"/>
          <w:szCs w:val="26"/>
        </w:rPr>
        <w:t>г. Вышеуказанные расходы в инвестиционную программу включены не были. Доводы о том, что затраты должны быть учтены в связи с включением данного объекта в инвестиционную программу на долгосрочный период 2016-2020 гг., а также при</w:t>
      </w:r>
      <w:r>
        <w:rPr>
          <w:rFonts w:ascii="Myriad Pro" w:hAnsi="Myriad Pro"/>
          <w:sz w:val="26"/>
          <w:szCs w:val="26"/>
        </w:rPr>
        <w:t xml:space="preserve"> </w:t>
      </w:r>
      <w:r w:rsidRPr="00A5545A">
        <w:rPr>
          <w:rFonts w:ascii="Myriad Pro" w:hAnsi="Myriad Pro"/>
          <w:sz w:val="26"/>
          <w:szCs w:val="26"/>
        </w:rPr>
        <w:t xml:space="preserve">корректировке инвестиционной программы в 2017 г., судом обоснованно не приняты во внимание в связи с формулой 9 пункта 11 Методических указаний № 98-э. Также действующее </w:t>
      </w:r>
      <w:r w:rsidRPr="008C49C0">
        <w:rPr>
          <w:rFonts w:ascii="Myriad Pro" w:hAnsi="Myriad Pro"/>
          <w:b/>
          <w:bCs/>
          <w:sz w:val="26"/>
          <w:szCs w:val="26"/>
        </w:rPr>
        <w:t>законодательство в сфере электроэнергетики 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 даже в том случае, если они не выходят за пределы полной стоимости инвестиционного проекта</w:t>
      </w:r>
      <w:r w:rsidRPr="00A5545A">
        <w:rPr>
          <w:rFonts w:ascii="Myriad Pro" w:hAnsi="Myriad Pro"/>
          <w:sz w:val="26"/>
          <w:szCs w:val="26"/>
        </w:rPr>
        <w:t xml:space="preserve"> (включенного в инвестиционную программу на долгосрочный период 2016-2020 гг.).</w:t>
      </w:r>
    </w:p>
    <w:p w14:paraId="09FD2AE2"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lastRenderedPageBreak/>
        <w:t xml:space="preserve">Если согласиться с доводом, что </w:t>
      </w:r>
      <w:r w:rsidRPr="00AE609F">
        <w:rPr>
          <w:rFonts w:ascii="Myriad Pro" w:hAnsi="Myriad Pro"/>
          <w:b/>
          <w:bCs/>
          <w:sz w:val="26"/>
          <w:szCs w:val="26"/>
        </w:rPr>
        <w:t>организация по своему усмотрению может увеличивать размер финансирования мероприятий, перераспределять средства, то теряется смысл указания в инвестиционной программе мероприятий, запланированных на конкретный срок, а также объема финансирования инвестиционного проекта по годам</w:t>
      </w:r>
      <w:r w:rsidRPr="00A5545A">
        <w:rPr>
          <w:rFonts w:ascii="Myriad Pro" w:hAnsi="Myriad Pro"/>
          <w:sz w:val="26"/>
          <w:szCs w:val="26"/>
        </w:rPr>
        <w:t>. Контроль за целевым расходованием инвестиционных ресурсов является одной из основных задач тарифного органа, поскольку включение в тариф инвестиционной составляющей приводит к его безусловному увеличению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05.12.2019 № 7-АГТА19-9</w:t>
      </w:r>
      <w:r w:rsidRPr="00A5545A">
        <w:rPr>
          <w:rFonts w:ascii="Myriad Pro" w:hAnsi="Myriad Pro"/>
          <w:sz w:val="26"/>
          <w:szCs w:val="26"/>
          <w:shd w:val="clear" w:color="auto" w:fill="FFFFFF"/>
        </w:rPr>
        <w:t>);</w:t>
      </w:r>
    </w:p>
    <w:p w14:paraId="5062D53A"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НВВ </w:t>
      </w:r>
      <w:r w:rsidRPr="00A5545A">
        <w:rPr>
          <w:rFonts w:ascii="Myriad Pro" w:hAnsi="Myriad Pro"/>
          <w:sz w:val="26"/>
          <w:szCs w:val="26"/>
        </w:rPr>
        <w:t xml:space="preserve">на 2015 г., 2016 г. и 2017 г. корректировалась тарифным органом с применением формулы, содержащейся в абзаце 2 п. 42 Методических указаний №228-э. При этом корректировка НВВ, осуществляемая в связи с изменением (неисполнением) инвестиционной программы за 2013 г., 2014 г. и 2015 г. соответственно, предусмотренная указанной формулой, не рассчитывалась и в НВВ Общества на 2015 г., 2016 г. и 2017 г. не включалась. НВВ Общества на 2018 г. впервые устанавливается (с применением Методических указаний № 98-э), а не корректируется с применением Методических указаний № 228-э, которая предусматривает учет корректировки НВВ, осуществляемой в связи с изменением (неисполнением) инвестиционной программы за 2016 г. и 9 месяцев 2017 г. Судом установлено, что </w:t>
      </w:r>
      <w:r w:rsidRPr="00AE609F">
        <w:rPr>
          <w:rFonts w:ascii="Myriad Pro" w:hAnsi="Myriad Pro"/>
          <w:b/>
          <w:bCs/>
          <w:sz w:val="26"/>
          <w:szCs w:val="26"/>
        </w:rPr>
        <w:t>плановые объемы финансирования инвестиционной программы</w:t>
      </w:r>
      <w:r w:rsidRPr="00A5545A">
        <w:rPr>
          <w:rFonts w:ascii="Myriad Pro" w:hAnsi="Myriad Pro"/>
          <w:sz w:val="26"/>
          <w:szCs w:val="26"/>
        </w:rPr>
        <w:t xml:space="preserve"> Общества за предыдущий долгосрочный период регулирования (за каждый из соответствующих годов) </w:t>
      </w:r>
      <w:r w:rsidRPr="00AE609F">
        <w:rPr>
          <w:rFonts w:ascii="Myriad Pro" w:hAnsi="Myriad Pro"/>
          <w:b/>
          <w:bCs/>
          <w:sz w:val="26"/>
          <w:szCs w:val="26"/>
        </w:rPr>
        <w:t>определены тарифным органом единообразно в соответствии со</w:t>
      </w:r>
      <w:r>
        <w:rPr>
          <w:rFonts w:ascii="Myriad Pro" w:hAnsi="Myriad Pro"/>
          <w:b/>
          <w:bCs/>
          <w:sz w:val="26"/>
          <w:szCs w:val="26"/>
        </w:rPr>
        <w:t xml:space="preserve"> </w:t>
      </w:r>
      <w:r w:rsidRPr="00AE609F">
        <w:rPr>
          <w:rFonts w:ascii="Myriad Pro" w:hAnsi="Myriad Pro"/>
          <w:b/>
          <w:bCs/>
          <w:sz w:val="26"/>
          <w:szCs w:val="26"/>
        </w:rPr>
        <w:t>скорректированными до начала соответствующих годовых периодов редакциями инвестиционной программы</w:t>
      </w:r>
      <w:r w:rsidRPr="00A5545A">
        <w:rPr>
          <w:rFonts w:ascii="Myriad Pro" w:hAnsi="Myriad Pro"/>
          <w:sz w:val="26"/>
          <w:szCs w:val="26"/>
        </w:rPr>
        <w:t xml:space="preserve"> Общества, а также </w:t>
      </w:r>
      <w:r w:rsidRPr="00AE609F">
        <w:rPr>
          <w:rFonts w:ascii="Myriad Pro" w:hAnsi="Myriad Pro"/>
          <w:b/>
          <w:bCs/>
          <w:sz w:val="26"/>
          <w:szCs w:val="26"/>
        </w:rPr>
        <w:t>с учетом результатов контрольных мероприятий за реализацией</w:t>
      </w:r>
      <w:r>
        <w:rPr>
          <w:rFonts w:ascii="Myriad Pro" w:hAnsi="Myriad Pro"/>
          <w:b/>
          <w:bCs/>
          <w:sz w:val="26"/>
          <w:szCs w:val="26"/>
        </w:rPr>
        <w:t xml:space="preserve"> </w:t>
      </w:r>
      <w:r w:rsidRPr="00AE609F">
        <w:rPr>
          <w:rFonts w:ascii="Myriad Pro" w:hAnsi="Myriad Pro"/>
          <w:b/>
          <w:bCs/>
          <w:sz w:val="26"/>
          <w:szCs w:val="26"/>
        </w:rPr>
        <w:t>инвестиционных программ</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15.08.2019 № 91-АПА19-1</w:t>
      </w:r>
      <w:r w:rsidRPr="00A5545A">
        <w:rPr>
          <w:rFonts w:ascii="Myriad Pro" w:hAnsi="Myriad Pro"/>
          <w:sz w:val="26"/>
          <w:szCs w:val="26"/>
          <w:shd w:val="clear" w:color="auto" w:fill="FFFFFF"/>
        </w:rPr>
        <w:t>);</w:t>
      </w:r>
    </w:p>
    <w:p w14:paraId="7A9AE397"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отсутствуют доказательства внесения изменения в инвестиционную программу; </w:t>
      </w:r>
      <w:r w:rsidRPr="00A5545A">
        <w:rPr>
          <w:rFonts w:ascii="Myriad Pro" w:hAnsi="Myriad Pro"/>
          <w:sz w:val="26"/>
          <w:szCs w:val="26"/>
        </w:rPr>
        <w:t xml:space="preserve">принятие фактического исполнения инвестиционной программы в заявленном размере противоречит формуле 9 пункта 11 Методических указаний №98-э, поскольку включает нецелевое расходование средств; отсутствует </w:t>
      </w:r>
      <w:r w:rsidRPr="00A5545A">
        <w:rPr>
          <w:rFonts w:ascii="Myriad Pro" w:hAnsi="Myriad Pro"/>
          <w:sz w:val="26"/>
          <w:szCs w:val="26"/>
        </w:rPr>
        <w:lastRenderedPageBreak/>
        <w:t>расшифровка наименований приобретаемого инвентаря, то есть без соблюдения требований пункта 17 Правил регулирования, предусматривающего необходимость предоставления регулируемой организацией расчета расходов и необходимой валовой выручки от осуществления регулируемой деятельности с приложением экономического обоснования исходных данных, поскольку размер</w:t>
      </w:r>
      <w:r>
        <w:rPr>
          <w:rFonts w:ascii="Myriad Pro" w:hAnsi="Myriad Pro"/>
          <w:sz w:val="26"/>
          <w:szCs w:val="26"/>
        </w:rPr>
        <w:t xml:space="preserve"> </w:t>
      </w:r>
      <w:r w:rsidRPr="00A5545A">
        <w:rPr>
          <w:rFonts w:ascii="Myriad Pro" w:hAnsi="Myriad Pro"/>
          <w:sz w:val="26"/>
          <w:szCs w:val="26"/>
        </w:rPr>
        <w:t>корректировки по исполнению/неисполнению</w:t>
      </w:r>
      <w:r>
        <w:rPr>
          <w:rFonts w:ascii="Myriad Pro" w:hAnsi="Myriad Pro"/>
          <w:sz w:val="26"/>
          <w:szCs w:val="26"/>
        </w:rPr>
        <w:t xml:space="preserve"> </w:t>
      </w:r>
      <w:r w:rsidRPr="00A5545A">
        <w:rPr>
          <w:rFonts w:ascii="Myriad Pro" w:hAnsi="Myriad Pro"/>
          <w:sz w:val="26"/>
          <w:szCs w:val="26"/>
        </w:rPr>
        <w:t>инвестиционной программы является одной из составных частей НВВ Общества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23.01.2019 № 34-АПГ18-10</w:t>
      </w:r>
      <w:r w:rsidRPr="00A5545A">
        <w:rPr>
          <w:rFonts w:ascii="Myriad Pro" w:hAnsi="Myriad Pro"/>
          <w:sz w:val="26"/>
          <w:szCs w:val="26"/>
          <w:shd w:val="clear" w:color="auto" w:fill="FFFFFF"/>
        </w:rPr>
        <w:t>);</w:t>
      </w:r>
    </w:p>
    <w:p w14:paraId="231A09AC"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п</w:t>
      </w:r>
      <w:r w:rsidRPr="00A5545A">
        <w:rPr>
          <w:rFonts w:ascii="Myriad Pro" w:hAnsi="Myriad Pro"/>
          <w:sz w:val="26"/>
          <w:szCs w:val="26"/>
        </w:rPr>
        <w:t xml:space="preserve">лановые показатели инвестиционной программы были включены в расчет необходимой валовой выручки Общества при установлении тарифов на первый год долгосрочного периода регулирования. Тем самым, </w:t>
      </w:r>
      <w:r w:rsidRPr="008706F1">
        <w:rPr>
          <w:rFonts w:ascii="Myriad Pro" w:hAnsi="Myriad Pro"/>
          <w:b/>
          <w:bCs/>
          <w:sz w:val="26"/>
          <w:szCs w:val="26"/>
        </w:rPr>
        <w:t>за счет тарифного регулирования организация получила от потребителей средства</w:t>
      </w:r>
      <w:r w:rsidRPr="00A5545A">
        <w:rPr>
          <w:rFonts w:ascii="Myriad Pro" w:hAnsi="Myriad Pro"/>
          <w:sz w:val="26"/>
          <w:szCs w:val="26"/>
        </w:rPr>
        <w:t xml:space="preserve">, запланированные для реализации мероприятий инвестиционной программы. Вместе с тем </w:t>
      </w:r>
      <w:r w:rsidRPr="008706F1">
        <w:rPr>
          <w:rFonts w:ascii="Myriad Pro" w:hAnsi="Myriad Pro"/>
          <w:b/>
          <w:bCs/>
          <w:sz w:val="26"/>
          <w:szCs w:val="26"/>
        </w:rPr>
        <w:t>инвестиционная программа в течение всего периода регулирования не выполнялась</w:t>
      </w:r>
      <w:r w:rsidRPr="00A5545A">
        <w:rPr>
          <w:rFonts w:ascii="Myriad Pro" w:hAnsi="Myriad Pro"/>
          <w:sz w:val="26"/>
          <w:szCs w:val="26"/>
        </w:rPr>
        <w:t xml:space="preserve">, что послужило основанием </w:t>
      </w:r>
      <w:r w:rsidRPr="008706F1">
        <w:rPr>
          <w:rFonts w:ascii="Myriad Pro" w:hAnsi="Myriad Pro"/>
          <w:b/>
          <w:bCs/>
          <w:sz w:val="26"/>
          <w:szCs w:val="26"/>
        </w:rPr>
        <w:t>для ее ежегодной корректировки</w:t>
      </w:r>
      <w:r w:rsidRPr="00A5545A">
        <w:rPr>
          <w:rFonts w:ascii="Myriad Pro" w:hAnsi="Myriad Pro"/>
          <w:sz w:val="26"/>
          <w:szCs w:val="26"/>
        </w:rPr>
        <w:t xml:space="preserve">. Поскольку </w:t>
      </w:r>
      <w:r w:rsidRPr="008706F1">
        <w:rPr>
          <w:rFonts w:ascii="Myriad Pro" w:hAnsi="Myriad Pro"/>
          <w:b/>
          <w:bCs/>
          <w:sz w:val="26"/>
          <w:szCs w:val="26"/>
        </w:rPr>
        <w:t>изменения в инвестиционную программу обусловлены ее неисполнением и вносились в течение очередного года</w:t>
      </w:r>
      <w:r w:rsidRPr="00A5545A">
        <w:rPr>
          <w:rFonts w:ascii="Myriad Pro" w:hAnsi="Myriad Pro"/>
          <w:sz w:val="26"/>
          <w:szCs w:val="26"/>
        </w:rPr>
        <w:t xml:space="preserve">, а не до его начала, </w:t>
      </w:r>
      <w:r w:rsidRPr="008706F1">
        <w:rPr>
          <w:rFonts w:ascii="Myriad Pro" w:hAnsi="Myriad Pro"/>
          <w:b/>
          <w:bCs/>
          <w:sz w:val="26"/>
          <w:szCs w:val="26"/>
        </w:rPr>
        <w:t>тарифный орган произвел корректировку НВВ</w:t>
      </w:r>
      <w:r w:rsidRPr="00A5545A">
        <w:rPr>
          <w:rFonts w:ascii="Myriad Pro" w:hAnsi="Myriad Pro"/>
          <w:sz w:val="26"/>
          <w:szCs w:val="26"/>
        </w:rPr>
        <w:t xml:space="preserve"> регулируемой организации исходя </w:t>
      </w:r>
      <w:r w:rsidRPr="008706F1">
        <w:rPr>
          <w:rFonts w:ascii="Myriad Pro" w:hAnsi="Myriad Pro"/>
          <w:b/>
          <w:bCs/>
          <w:sz w:val="26"/>
          <w:szCs w:val="26"/>
        </w:rPr>
        <w:t>из планового размера финансирования инвестиционной программы, учитываемого при установлении тарифов, и данных о ее фактическом исполнении</w:t>
      </w:r>
      <w:r w:rsidRPr="00A5545A">
        <w:rPr>
          <w:rFonts w:ascii="Myriad Pro" w:hAnsi="Myriad Pro"/>
          <w:sz w:val="26"/>
          <w:szCs w:val="26"/>
        </w:rPr>
        <w:t xml:space="preserve"> (</w:t>
      </w:r>
      <w:r w:rsidRPr="00A5545A">
        <w:rPr>
          <w:rFonts w:ascii="Myriad Pro" w:hAnsi="Myriad Pro"/>
          <w:i/>
          <w:sz w:val="26"/>
          <w:szCs w:val="26"/>
          <w:u w:val="single"/>
        </w:rPr>
        <w:t>о</w:t>
      </w:r>
      <w:r w:rsidRPr="00A5545A">
        <w:rPr>
          <w:rFonts w:ascii="Myriad Pro" w:hAnsi="Myriad Pro"/>
          <w:i/>
          <w:sz w:val="26"/>
          <w:szCs w:val="26"/>
          <w:u w:val="single"/>
          <w:shd w:val="clear" w:color="auto" w:fill="FFFFFF"/>
        </w:rPr>
        <w:t>пределение СК по административным делам Верховного Суда РФ от 27.06.2018 № 5-АПГ18-20</w:t>
      </w:r>
      <w:r w:rsidRPr="00A5545A">
        <w:rPr>
          <w:rFonts w:ascii="Myriad Pro" w:hAnsi="Myriad Pro"/>
          <w:sz w:val="26"/>
          <w:szCs w:val="26"/>
          <w:shd w:val="clear" w:color="auto" w:fill="FFFFFF"/>
        </w:rPr>
        <w:t>);</w:t>
      </w:r>
    </w:p>
    <w:p w14:paraId="38F1E207"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и</w:t>
      </w:r>
      <w:r w:rsidRPr="00A5545A">
        <w:rPr>
          <w:rFonts w:ascii="Myriad Pro" w:hAnsi="Myriad Pro"/>
          <w:sz w:val="26"/>
          <w:szCs w:val="26"/>
        </w:rPr>
        <w:t xml:space="preserve">нвестиционная программа Общества на 2016-2019 гг. утверждена в 2015 г. В 2017 г. утверждена корректировка инвестиционной программы, согласно которой в 2017 г. запланировано осуществить мероприятия по строительству и реконструкции объектов электросетевого хозяйств. Плановые источники финансирования - прибыль от технологического присоединения и амортизация, учтенная в тарифе на передачу электроэнергии. </w:t>
      </w:r>
      <w:r w:rsidRPr="008706F1">
        <w:rPr>
          <w:rFonts w:ascii="Myriad Pro" w:hAnsi="Myriad Pro"/>
          <w:b/>
          <w:bCs/>
          <w:sz w:val="26"/>
          <w:szCs w:val="26"/>
        </w:rPr>
        <w:t>Фактические расходы увеличены Обществом без внесения и утверждения в установленном порядке соответствующих изменений в инвестиционную программу</w:t>
      </w:r>
      <w:r w:rsidRPr="00A5545A">
        <w:rPr>
          <w:rFonts w:ascii="Myriad Pro" w:hAnsi="Myriad Pro"/>
          <w:sz w:val="26"/>
          <w:szCs w:val="26"/>
        </w:rPr>
        <w:t xml:space="preserve">. Доводы, что </w:t>
      </w:r>
      <w:r w:rsidRPr="008706F1">
        <w:rPr>
          <w:rFonts w:ascii="Myriad Pro" w:hAnsi="Myriad Pro"/>
          <w:b/>
          <w:bCs/>
          <w:sz w:val="26"/>
          <w:szCs w:val="26"/>
        </w:rPr>
        <w:t>фактические затраты</w:t>
      </w:r>
      <w:r w:rsidRPr="00A5545A">
        <w:rPr>
          <w:rFonts w:ascii="Myriad Pro" w:hAnsi="Myriad Pro"/>
          <w:sz w:val="26"/>
          <w:szCs w:val="26"/>
        </w:rPr>
        <w:t xml:space="preserve"> Общества </w:t>
      </w:r>
      <w:r w:rsidRPr="008706F1">
        <w:rPr>
          <w:rFonts w:ascii="Myriad Pro" w:hAnsi="Myriad Pro"/>
          <w:b/>
          <w:bCs/>
          <w:sz w:val="26"/>
          <w:szCs w:val="26"/>
        </w:rPr>
        <w:t>не превысили запланированную</w:t>
      </w:r>
      <w:r w:rsidRPr="00A5545A">
        <w:rPr>
          <w:rFonts w:ascii="Myriad Pro" w:hAnsi="Myriad Pro"/>
          <w:sz w:val="26"/>
          <w:szCs w:val="26"/>
        </w:rPr>
        <w:t xml:space="preserve"> сумму </w:t>
      </w:r>
      <w:r w:rsidRPr="00A5545A">
        <w:rPr>
          <w:rFonts w:ascii="Myriad Pro" w:hAnsi="Myriad Pro"/>
          <w:sz w:val="26"/>
          <w:szCs w:val="26"/>
        </w:rPr>
        <w:lastRenderedPageBreak/>
        <w:t xml:space="preserve">финансирования указанного мероприятия в полном объеме (с учетом исполнения инвестиционной программы 2018 г.) не могут быть приняты во внимание, поскольку </w:t>
      </w:r>
      <w:r w:rsidRPr="008706F1">
        <w:rPr>
          <w:rFonts w:ascii="Myriad Pro" w:hAnsi="Myriad Pro"/>
          <w:b/>
          <w:bCs/>
          <w:sz w:val="26"/>
          <w:szCs w:val="26"/>
        </w:rPr>
        <w:t>действующее законодательство</w:t>
      </w:r>
      <w:r w:rsidRPr="00A5545A">
        <w:rPr>
          <w:rFonts w:ascii="Myriad Pro" w:hAnsi="Myriad Pro"/>
          <w:sz w:val="26"/>
          <w:szCs w:val="26"/>
        </w:rPr>
        <w:t xml:space="preserve"> в сфере электроэнергетики </w:t>
      </w:r>
      <w:r w:rsidRPr="008706F1">
        <w:rPr>
          <w:rFonts w:ascii="Myriad Pro" w:hAnsi="Myriad Pro"/>
          <w:b/>
          <w:bCs/>
          <w:sz w:val="26"/>
          <w:szCs w:val="26"/>
        </w:rPr>
        <w:t>не содержит положений, предусматривающих возможность компенсации за счет тарифных источников фактических затрат, превышающих утвержденный на год объем финансирования</w:t>
      </w:r>
      <w:r w:rsidRPr="00A5545A">
        <w:rPr>
          <w:rFonts w:ascii="Myriad Pro" w:hAnsi="Myriad Pro"/>
          <w:sz w:val="26"/>
          <w:szCs w:val="26"/>
        </w:rPr>
        <w:t xml:space="preserve">, даже в том случае, если </w:t>
      </w:r>
      <w:r w:rsidRPr="008706F1">
        <w:rPr>
          <w:rFonts w:ascii="Myriad Pro" w:hAnsi="Myriad Pro"/>
          <w:b/>
          <w:bCs/>
          <w:sz w:val="26"/>
          <w:szCs w:val="26"/>
        </w:rPr>
        <w:t>они не выходят за пределы полной стоимости инвестиционного проекта</w:t>
      </w:r>
      <w:r w:rsidRPr="00A5545A">
        <w:rPr>
          <w:rFonts w:ascii="Myriad Pro" w:hAnsi="Myriad Pro"/>
          <w:sz w:val="26"/>
          <w:szCs w:val="26"/>
        </w:rPr>
        <w:t xml:space="preserve">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14.11.2019 № 73-АПА19-5</w:t>
      </w:r>
      <w:r w:rsidRPr="00A5545A">
        <w:rPr>
          <w:rFonts w:ascii="Myriad Pro" w:hAnsi="Myriad Pro"/>
          <w:sz w:val="26"/>
          <w:szCs w:val="26"/>
          <w:shd w:val="clear" w:color="auto" w:fill="FFFFFF"/>
        </w:rPr>
        <w:t>);</w:t>
      </w:r>
    </w:p>
    <w:p w14:paraId="3278F884"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 корректировка </w:t>
      </w:r>
      <w:r w:rsidRPr="00A5545A">
        <w:rPr>
          <w:rFonts w:ascii="Myriad Pro" w:hAnsi="Myriad Pro"/>
          <w:sz w:val="26"/>
          <w:szCs w:val="26"/>
        </w:rPr>
        <w:t xml:space="preserve">от суммы фактического исполнения Обществом инвестиционной программы 2017 год принята тарифным органом равной «0» исходя из того, что </w:t>
      </w:r>
      <w:r w:rsidRPr="008706F1">
        <w:rPr>
          <w:rFonts w:ascii="Myriad Pro" w:hAnsi="Myriad Pro"/>
          <w:b/>
          <w:bCs/>
          <w:sz w:val="26"/>
          <w:szCs w:val="26"/>
        </w:rPr>
        <w:t>объем собственных средств</w:t>
      </w:r>
      <w:r w:rsidRPr="00A5545A">
        <w:rPr>
          <w:rFonts w:ascii="Myriad Pro" w:hAnsi="Myriad Pro"/>
          <w:sz w:val="26"/>
          <w:szCs w:val="26"/>
        </w:rPr>
        <w:t xml:space="preserve"> Общества в отчетном периоде 2017 года на реализацию инвестиционной программы в части передачи электрической энергии </w:t>
      </w:r>
      <w:r w:rsidRPr="008706F1">
        <w:rPr>
          <w:rFonts w:ascii="Myriad Pro" w:hAnsi="Myriad Pro"/>
          <w:b/>
          <w:bCs/>
          <w:sz w:val="26"/>
          <w:szCs w:val="26"/>
        </w:rPr>
        <w:t>значительно превышает объем фактического финансирования инвестиционной программы</w:t>
      </w:r>
      <w:r w:rsidRPr="00A5545A">
        <w:rPr>
          <w:rFonts w:ascii="Myriad Pro" w:hAnsi="Myriad Pro"/>
          <w:sz w:val="26"/>
          <w:szCs w:val="26"/>
        </w:rPr>
        <w:t xml:space="preserve"> в 2017 году, а также планового финансирования за данный период. Из системного анализа законодательства в области государственного регулирования цен (тарифов) в электроэнергетике следует, что </w:t>
      </w:r>
      <w:r w:rsidRPr="008706F1">
        <w:rPr>
          <w:rFonts w:ascii="Myriad Pro" w:hAnsi="Myriad Pro"/>
          <w:b/>
          <w:bCs/>
          <w:sz w:val="26"/>
          <w:szCs w:val="26"/>
        </w:rPr>
        <w:t>действующими нормативным актами не предусмотрена возможность учета</w:t>
      </w:r>
      <w:r w:rsidRPr="00A5545A">
        <w:rPr>
          <w:rFonts w:ascii="Myriad Pro" w:hAnsi="Myriad Pro"/>
          <w:sz w:val="26"/>
          <w:szCs w:val="26"/>
        </w:rPr>
        <w:t xml:space="preserve"> регулирующими органами в необходимой валовой выручке территориальных сетевых организаций </w:t>
      </w:r>
      <w:r w:rsidRPr="008706F1">
        <w:rPr>
          <w:rFonts w:ascii="Myriad Pro" w:hAnsi="Myriad Pro"/>
          <w:b/>
          <w:bCs/>
          <w:sz w:val="26"/>
          <w:szCs w:val="26"/>
        </w:rPr>
        <w:t>расходов на выполнение мероприятий инвестиционных программ в размере, превышающем величину средств, определенных в утвержденной в установленном порядке инвестиционной программе</w:t>
      </w:r>
      <w:r w:rsidRPr="00A5545A">
        <w:rPr>
          <w:rFonts w:ascii="Myriad Pro" w:hAnsi="Myriad Pro"/>
          <w:sz w:val="26"/>
          <w:szCs w:val="26"/>
        </w:rPr>
        <w:t>. Иное противоречило бы принципам государственного регулирования и контроля в электроэнергетике, нарушало баланс экономических интересов поставщиков и потребителей электрической энергии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Первого апелляционного суда общей юрисдикции от 18.06.2020 по делу № 66а-1518/2020</w:t>
      </w:r>
      <w:r w:rsidRPr="00A5545A">
        <w:rPr>
          <w:rFonts w:ascii="Myriad Pro" w:hAnsi="Myriad Pro"/>
          <w:sz w:val="26"/>
          <w:szCs w:val="26"/>
          <w:shd w:val="clear" w:color="auto" w:fill="FFFFFF"/>
        </w:rPr>
        <w:t>);</w:t>
      </w:r>
    </w:p>
    <w:p w14:paraId="65E2AEDA"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р</w:t>
      </w:r>
      <w:r w:rsidRPr="00A5545A">
        <w:rPr>
          <w:rFonts w:ascii="Myriad Pro" w:hAnsi="Myriad Pro"/>
          <w:sz w:val="26"/>
          <w:szCs w:val="26"/>
        </w:rPr>
        <w:t xml:space="preserve">егулирующим органом </w:t>
      </w:r>
      <w:r w:rsidRPr="00AB7478">
        <w:rPr>
          <w:rFonts w:ascii="Myriad Pro" w:hAnsi="Myriad Pro"/>
          <w:b/>
          <w:bCs/>
          <w:sz w:val="26"/>
          <w:szCs w:val="26"/>
        </w:rPr>
        <w:t>правомерно</w:t>
      </w:r>
      <w:r w:rsidRPr="00A5545A">
        <w:rPr>
          <w:rFonts w:ascii="Myriad Pro" w:hAnsi="Myriad Pro"/>
          <w:sz w:val="26"/>
          <w:szCs w:val="26"/>
        </w:rPr>
        <w:t xml:space="preserve"> при расчете корректировки </w:t>
      </w:r>
      <w:r w:rsidRPr="00AB7478">
        <w:rPr>
          <w:rFonts w:ascii="Myriad Pro" w:hAnsi="Myriad Pro"/>
          <w:b/>
          <w:bCs/>
          <w:sz w:val="26"/>
          <w:szCs w:val="26"/>
        </w:rPr>
        <w:t>принимался плановый размер финансирования инвестиционной программы, учитываемый при установлении тарифов</w:t>
      </w:r>
      <w:r w:rsidRPr="00A5545A">
        <w:rPr>
          <w:rFonts w:ascii="Myriad Pro" w:hAnsi="Myriad Pro"/>
          <w:sz w:val="26"/>
          <w:szCs w:val="26"/>
        </w:rPr>
        <w:t xml:space="preserve"> и утвержденный в установленном порядке в связи с тем, что в соответствии с 32 Основ ценообразования корректировка инвестиционной программы была проведена в </w:t>
      </w:r>
      <w:r w:rsidRPr="00A5545A">
        <w:rPr>
          <w:rFonts w:ascii="Myriad Pro" w:hAnsi="Myriad Pro"/>
          <w:sz w:val="26"/>
          <w:szCs w:val="26"/>
        </w:rPr>
        <w:lastRenderedPageBreak/>
        <w:t xml:space="preserve">течение регулируемого периода, и при этом </w:t>
      </w:r>
      <w:r w:rsidRPr="00AB7478">
        <w:rPr>
          <w:rFonts w:ascii="Myriad Pro" w:hAnsi="Myriad Pro"/>
          <w:b/>
          <w:bCs/>
          <w:sz w:val="26"/>
          <w:szCs w:val="26"/>
        </w:rPr>
        <w:t>инвестиционные проекты, предусмотренные утвержденной в установленном порядке инвестиционной программой, были исключены</w:t>
      </w:r>
      <w:r w:rsidRPr="00A5545A">
        <w:rPr>
          <w:rFonts w:ascii="Myriad Pro" w:hAnsi="Myriad Pro"/>
          <w:sz w:val="26"/>
          <w:szCs w:val="26"/>
        </w:rPr>
        <w:t xml:space="preserve"> из инвестиционной программы </w:t>
      </w:r>
      <w:r w:rsidRPr="00AB7478">
        <w:rPr>
          <w:rFonts w:ascii="Myriad Pro" w:hAnsi="Myriad Pro"/>
          <w:b/>
          <w:bCs/>
          <w:sz w:val="26"/>
          <w:szCs w:val="26"/>
        </w:rPr>
        <w:t xml:space="preserve">без замещения </w:t>
      </w:r>
      <w:r w:rsidRPr="00A5545A">
        <w:rPr>
          <w:rFonts w:ascii="Myriad Pro" w:hAnsi="Myriad Pro"/>
          <w:sz w:val="26"/>
          <w:szCs w:val="26"/>
        </w:rPr>
        <w:t xml:space="preserve">иными инвестиционными проектами, необходимо скорректировать соответственно необходимую валовую выручку. </w:t>
      </w:r>
      <w:r w:rsidRPr="00A5545A">
        <w:rPr>
          <w:rFonts w:ascii="Myriad Pro" w:hAnsi="Myriad Pro"/>
          <w:sz w:val="26"/>
          <w:szCs w:val="26"/>
          <w:shd w:val="clear" w:color="auto" w:fill="FFFFFF"/>
        </w:rPr>
        <w:t xml:space="preserve">При этом </w:t>
      </w:r>
      <w:r w:rsidRPr="00AB7478">
        <w:rPr>
          <w:rFonts w:ascii="Myriad Pro" w:hAnsi="Myriad Pro"/>
          <w:b/>
          <w:bCs/>
          <w:sz w:val="26"/>
          <w:szCs w:val="26"/>
          <w:shd w:val="clear" w:color="auto" w:fill="FFFFFF"/>
        </w:rPr>
        <w:t>изменение (снижение) размера финансирования</w:t>
      </w:r>
      <w:r w:rsidRPr="00A5545A">
        <w:rPr>
          <w:rFonts w:ascii="Myriad Pro" w:hAnsi="Myriad Pro"/>
          <w:sz w:val="26"/>
          <w:szCs w:val="26"/>
          <w:shd w:val="clear" w:color="auto" w:fill="FFFFFF"/>
        </w:rPr>
        <w:t xml:space="preserve"> инвестиционных мероприятий, осуществляемое </w:t>
      </w:r>
      <w:r w:rsidRPr="00AB7478">
        <w:rPr>
          <w:rFonts w:ascii="Myriad Pro" w:hAnsi="Myriad Pro"/>
          <w:b/>
          <w:bCs/>
          <w:sz w:val="26"/>
          <w:szCs w:val="26"/>
          <w:shd w:val="clear" w:color="auto" w:fill="FFFFFF"/>
        </w:rPr>
        <w:t>Минэнерго России с учетом субъективных факторов</w:t>
      </w:r>
      <w:r w:rsidRPr="00A5545A">
        <w:rPr>
          <w:rFonts w:ascii="Myriad Pro" w:hAnsi="Myriad Pro"/>
          <w:sz w:val="26"/>
          <w:szCs w:val="26"/>
          <w:shd w:val="clear" w:color="auto" w:fill="FFFFFF"/>
        </w:rPr>
        <w:t xml:space="preserve"> (сверхнормативные потери, экономически необоснованный рост расходов), в условиях действующих тарифно-балансовых решений </w:t>
      </w:r>
      <w:r w:rsidRPr="00AB7478">
        <w:rPr>
          <w:rFonts w:ascii="Myriad Pro" w:hAnsi="Myriad Pro"/>
          <w:b/>
          <w:bCs/>
          <w:sz w:val="26"/>
          <w:szCs w:val="26"/>
          <w:shd w:val="clear" w:color="auto" w:fill="FFFFFF"/>
        </w:rPr>
        <w:t>является необоснованным</w:t>
      </w:r>
      <w:r w:rsidRPr="00A5545A">
        <w:rPr>
          <w:rFonts w:ascii="Myriad Pro" w:hAnsi="Myriad Pro"/>
          <w:sz w:val="26"/>
          <w:szCs w:val="26"/>
          <w:shd w:val="clear" w:color="auto" w:fill="FFFFFF"/>
        </w:rPr>
        <w:t xml:space="preserve"> (</w:t>
      </w:r>
      <w:r w:rsidRPr="00A5545A">
        <w:rPr>
          <w:rFonts w:ascii="Myriad Pro" w:hAnsi="Myriad Pro"/>
          <w:i/>
          <w:sz w:val="26"/>
          <w:szCs w:val="26"/>
          <w:u w:val="single"/>
          <w:shd w:val="clear" w:color="auto" w:fill="FFFFFF"/>
        </w:rPr>
        <w:t>постановление Арбитражного суда Московского округа от 22.07.2020 № Ф05-10121/20 по делу № А40-228576/2017</w:t>
      </w:r>
      <w:r w:rsidRPr="00A5545A">
        <w:rPr>
          <w:rFonts w:ascii="Myriad Pro" w:hAnsi="Myriad Pro"/>
          <w:sz w:val="26"/>
          <w:szCs w:val="26"/>
          <w:shd w:val="clear" w:color="auto" w:fill="FFFFFF"/>
        </w:rPr>
        <w:t>).</w:t>
      </w:r>
    </w:p>
    <w:p w14:paraId="445AC54D" w14:textId="77777777" w:rsidR="00DA79DF" w:rsidRPr="00A5545A"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shd w:val="clear" w:color="auto" w:fill="FFFFFF"/>
        </w:rPr>
        <w:t xml:space="preserve">При этом суды считают </w:t>
      </w:r>
      <w:r w:rsidRPr="00AB7478">
        <w:rPr>
          <w:rFonts w:ascii="Myriad Pro" w:hAnsi="Myriad Pro"/>
          <w:b/>
          <w:bCs/>
          <w:sz w:val="26"/>
          <w:szCs w:val="26"/>
          <w:shd w:val="clear" w:color="auto" w:fill="FFFFFF"/>
        </w:rPr>
        <w:t>обоснованным принятие к учету произведенные мероприятия в рамках инвестиционной программы</w:t>
      </w:r>
      <w:r w:rsidRPr="00A5545A">
        <w:rPr>
          <w:rFonts w:ascii="Myriad Pro" w:hAnsi="Myriad Pro"/>
          <w:sz w:val="26"/>
          <w:szCs w:val="26"/>
          <w:shd w:val="clear" w:color="auto" w:fill="FFFFFF"/>
        </w:rPr>
        <w:t xml:space="preserve">, в частности по льготному технологическому присоединению, </w:t>
      </w:r>
      <w:r w:rsidRPr="00AB7478">
        <w:rPr>
          <w:rFonts w:ascii="Myriad Pro" w:hAnsi="Myriad Pro"/>
          <w:b/>
          <w:bCs/>
          <w:sz w:val="26"/>
          <w:szCs w:val="26"/>
          <w:shd w:val="clear" w:color="auto" w:fill="FFFFFF"/>
        </w:rPr>
        <w:t xml:space="preserve">если они исключаются только в связи с тем, что регулируемой организацией не представлены доказательства, </w:t>
      </w:r>
      <w:r w:rsidRPr="00AB7478">
        <w:rPr>
          <w:rFonts w:ascii="Myriad Pro" w:hAnsi="Myriad Pro"/>
          <w:b/>
          <w:bCs/>
          <w:sz w:val="26"/>
          <w:szCs w:val="26"/>
        </w:rPr>
        <w:t>подтверждающие отображение созданных электросетевых объектов в документах территориального планирования</w:t>
      </w:r>
      <w:r w:rsidRPr="00A5545A">
        <w:rPr>
          <w:rFonts w:ascii="Myriad Pro" w:hAnsi="Myriad Pro"/>
          <w:sz w:val="26"/>
          <w:szCs w:val="26"/>
          <w:shd w:val="clear" w:color="auto" w:fill="FFFFFF"/>
        </w:rPr>
        <w:t>.</w:t>
      </w:r>
    </w:p>
    <w:p w14:paraId="694FE839"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shd w:val="clear" w:color="auto" w:fill="FFFFFF"/>
        </w:rPr>
        <w:t xml:space="preserve">Так, тарифным органом </w:t>
      </w:r>
      <w:r w:rsidRPr="00A5545A">
        <w:rPr>
          <w:rFonts w:ascii="Myriad Pro" w:hAnsi="Myriad Pro"/>
          <w:sz w:val="26"/>
          <w:szCs w:val="26"/>
        </w:rPr>
        <w:t xml:space="preserve">при расчете корректировки НВВ из базы инвестированного капитала была исключена стоимость фактически введенных в эксплуатацию активов в результате исполнения договоров технологического присоединения энергопринимающих устройств заявителей к сетям Общества на основании пункта 69 Правил № 977, поскольку заявленные объекты не подтверждены документами территориального планирования. Судебная коллегия СК ВС РФ посчитала данную позицию необоснованной. </w:t>
      </w:r>
    </w:p>
    <w:p w14:paraId="398CB6F6"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Из взаимосвязанных положений статьи Градостроительного кодекса Российской Федерации (далее -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и пункта 69 Правил № 977 следует, что инвестиционные программы субъектов естественных монополий и документы территориального планирования должны быть определенным образом соотнесены между собой в том случае, если такие программы предусматривают создание объектов соответствующего значения, подлежащих отображению в документах территориального планирования. Региональным законом </w:t>
      </w:r>
      <w:r w:rsidRPr="00A5545A">
        <w:rPr>
          <w:rFonts w:ascii="Myriad Pro" w:hAnsi="Myriad Pro"/>
          <w:sz w:val="26"/>
          <w:szCs w:val="26"/>
        </w:rPr>
        <w:lastRenderedPageBreak/>
        <w:t>установлено, какие именно объекты подлежат отображению на схеме территориального планирования региона.</w:t>
      </w:r>
    </w:p>
    <w:p w14:paraId="6653D68E"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По смыслу п. 10.1 ст. 1 и п. 20 ст. 1 </w:t>
      </w:r>
      <w:proofErr w:type="spellStart"/>
      <w:r w:rsidRPr="00A5545A">
        <w:rPr>
          <w:rFonts w:ascii="Myriad Pro" w:hAnsi="Myriad Pro"/>
          <w:sz w:val="26"/>
          <w:szCs w:val="26"/>
        </w:rPr>
        <w:t>ГрК</w:t>
      </w:r>
      <w:proofErr w:type="spellEnd"/>
      <w:r w:rsidRPr="00A5545A">
        <w:rPr>
          <w:rFonts w:ascii="Myriad Pro" w:hAnsi="Myriad Pro"/>
          <w:sz w:val="26"/>
          <w:szCs w:val="26"/>
        </w:rPr>
        <w:t xml:space="preserve"> РФ, подлежат отображению в документах территориального планирования не все электросетевые объекты, а только те, которые необходимы для осуществления органами местного самоуправления полномочий по вопросам местного значения и оказывают существенное влияние на социально-экономическое развитие муниципальных районов, поселений, городских округов. В этой связи признание подлежащими отображению в документах территориального планирования заявленных тарифным органом в составе объектов льготного технологического присоединения линий электропередачи низкого напряжения для электроснабжения единичных потребителей с малой мощностью (до 15 кВт), имеющих индивидуально-потребительское значение в отношении конкретного заявителя, использующего электроэнергию только для собственных нужд (бытовое потребление), не может считаться допустимым.</w:t>
      </w:r>
    </w:p>
    <w:p w14:paraId="395AE199" w14:textId="77777777" w:rsidR="00DA79DF" w:rsidRPr="00A5545A" w:rsidRDefault="00DA79DF" w:rsidP="00DA79DF">
      <w:pPr>
        <w:shd w:val="clear" w:color="auto" w:fill="FFFFFF"/>
        <w:spacing w:line="360" w:lineRule="auto"/>
        <w:ind w:firstLine="709"/>
        <w:jc w:val="both"/>
        <w:rPr>
          <w:rFonts w:ascii="Myriad Pro" w:hAnsi="Myriad Pro"/>
          <w:sz w:val="26"/>
          <w:szCs w:val="26"/>
        </w:rPr>
      </w:pPr>
      <w:r w:rsidRPr="00A5545A">
        <w:rPr>
          <w:rFonts w:ascii="Myriad Pro" w:hAnsi="Myriad Pro"/>
          <w:sz w:val="26"/>
          <w:szCs w:val="26"/>
        </w:rPr>
        <w:t xml:space="preserve">Кроме того, </w:t>
      </w:r>
      <w:r w:rsidRPr="00AB7478">
        <w:rPr>
          <w:rFonts w:ascii="Myriad Pro" w:hAnsi="Myriad Pro"/>
          <w:b/>
          <w:bCs/>
          <w:sz w:val="26"/>
          <w:szCs w:val="26"/>
        </w:rPr>
        <w:t>ст. 26 </w:t>
      </w:r>
      <w:proofErr w:type="spellStart"/>
      <w:r w:rsidRPr="00AB7478">
        <w:rPr>
          <w:rFonts w:ascii="Myriad Pro" w:hAnsi="Myriad Pro"/>
          <w:b/>
          <w:bCs/>
          <w:sz w:val="26"/>
          <w:szCs w:val="26"/>
        </w:rPr>
        <w:t>ГрК</w:t>
      </w:r>
      <w:proofErr w:type="spellEnd"/>
      <w:r w:rsidRPr="00AB7478">
        <w:rPr>
          <w:rFonts w:ascii="Myriad Pro" w:hAnsi="Myriad Pro"/>
          <w:b/>
          <w:bCs/>
          <w:sz w:val="26"/>
          <w:szCs w:val="26"/>
        </w:rPr>
        <w:t xml:space="preserve"> РФ и п. 69 Правил № 977 не исключают возможности компенсации</w:t>
      </w:r>
      <w:r w:rsidRPr="00A5545A">
        <w:rPr>
          <w:rFonts w:ascii="Myriad Pro" w:hAnsi="Myriad Pro"/>
          <w:sz w:val="26"/>
          <w:szCs w:val="26"/>
        </w:rPr>
        <w:t xml:space="preserve"> для регулируемой организации </w:t>
      </w:r>
      <w:r w:rsidRPr="00AB7478">
        <w:rPr>
          <w:rFonts w:ascii="Myriad Pro" w:hAnsi="Myriad Pro"/>
          <w:b/>
          <w:bCs/>
          <w:sz w:val="26"/>
          <w:szCs w:val="26"/>
        </w:rPr>
        <w:t>выпадающих доходов, обусловленных осуществлением льготного технологического подключения</w:t>
      </w:r>
      <w:r w:rsidRPr="00A5545A">
        <w:rPr>
          <w:rFonts w:ascii="Myriad Pro" w:hAnsi="Myriad Pro"/>
          <w:sz w:val="26"/>
          <w:szCs w:val="26"/>
        </w:rPr>
        <w:t>, что соотносится с положениями абзаца 7 п. 32, п. 87 Основ ценообразования и п. 20 Методических указаний № 228-э.</w:t>
      </w:r>
    </w:p>
    <w:p w14:paraId="6E8D8684" w14:textId="77777777" w:rsidR="00DA79DF" w:rsidRDefault="00DA79DF" w:rsidP="00DA79DF">
      <w:pPr>
        <w:shd w:val="clear" w:color="auto" w:fill="FFFFFF"/>
        <w:spacing w:line="360" w:lineRule="auto"/>
        <w:ind w:firstLine="709"/>
        <w:jc w:val="both"/>
        <w:rPr>
          <w:rFonts w:ascii="Myriad Pro" w:hAnsi="Myriad Pro"/>
          <w:sz w:val="26"/>
          <w:szCs w:val="26"/>
          <w:shd w:val="clear" w:color="auto" w:fill="FFFFFF"/>
        </w:rPr>
      </w:pPr>
      <w:r w:rsidRPr="00A5545A">
        <w:rPr>
          <w:rFonts w:ascii="Myriad Pro" w:hAnsi="Myriad Pro"/>
          <w:sz w:val="26"/>
          <w:szCs w:val="26"/>
        </w:rPr>
        <w:t>Поскольку в рассматриваемом споре тарифный орган в полном объеме исключил экономически обоснованные расходы, понесенные регулируемой организацией при осуществлении льготного технологического присоединение в отношении объектов, не предусмотренных в документах территориального планирования, расчет корректировки НВВ Общества не может быть признан правильным (</w:t>
      </w:r>
      <w:r w:rsidRPr="00A5545A">
        <w:rPr>
          <w:rFonts w:ascii="Myriad Pro" w:hAnsi="Myriad Pro"/>
          <w:i/>
          <w:sz w:val="26"/>
          <w:szCs w:val="26"/>
          <w:u w:val="single"/>
        </w:rPr>
        <w:t>а</w:t>
      </w:r>
      <w:r w:rsidRPr="00A5545A">
        <w:rPr>
          <w:rFonts w:ascii="Myriad Pro" w:hAnsi="Myriad Pro"/>
          <w:i/>
          <w:sz w:val="26"/>
          <w:szCs w:val="26"/>
          <w:u w:val="single"/>
          <w:shd w:val="clear" w:color="auto" w:fill="FFFFFF"/>
        </w:rPr>
        <w:t>пелляционное определение СК по административным делам Верховного Суда РФ от 19.09.2018 г. № 48-АПГ18-13, апелляционное определение СК по административным делам Верховного Суда РФ от 15.08.2019 г. № 48-АПА19-10</w:t>
      </w:r>
      <w:r w:rsidRPr="00A5545A">
        <w:rPr>
          <w:rFonts w:ascii="Myriad Pro" w:hAnsi="Myriad Pro"/>
          <w:sz w:val="26"/>
          <w:szCs w:val="26"/>
          <w:shd w:val="clear" w:color="auto" w:fill="FFFFFF"/>
        </w:rPr>
        <w:t>).</w:t>
      </w:r>
    </w:p>
    <w:p w14:paraId="466E7149" w14:textId="77777777" w:rsidR="00DA79DF" w:rsidRDefault="00DA79DF" w:rsidP="00DA79DF">
      <w:pPr>
        <w:shd w:val="clear" w:color="auto" w:fill="FFFFFF"/>
        <w:spacing w:line="360" w:lineRule="auto"/>
        <w:ind w:firstLine="709"/>
        <w:jc w:val="both"/>
        <w:rPr>
          <w:rFonts w:ascii="Myriad Pro" w:hAnsi="Myriad Pro"/>
          <w:sz w:val="26"/>
          <w:szCs w:val="26"/>
          <w:shd w:val="clear" w:color="auto" w:fill="FFFFFF"/>
        </w:rPr>
      </w:pPr>
      <w:r>
        <w:rPr>
          <w:rFonts w:ascii="Myriad Pro" w:hAnsi="Myriad Pro"/>
          <w:sz w:val="26"/>
          <w:szCs w:val="26"/>
          <w:shd w:val="clear" w:color="auto" w:fill="FFFFFF"/>
        </w:rPr>
        <w:lastRenderedPageBreak/>
        <w:t xml:space="preserve">В соответствии с пунктом 7 Основ ценообразования № 1178 установленные цены (тарифы) могут </w:t>
      </w:r>
      <w:r w:rsidRPr="001115A7">
        <w:rPr>
          <w:rFonts w:ascii="Myriad Pro" w:hAnsi="Myriad Pro"/>
          <w:sz w:val="26"/>
          <w:szCs w:val="26"/>
          <w:shd w:val="clear" w:color="auto" w:fill="FFFFFF"/>
        </w:rPr>
        <w:t>быть пересмотрены до окончания срока их действия, в том числе в течение финансового года, в следующих случаях:</w:t>
      </w:r>
    </w:p>
    <w:p w14:paraId="15FCD6C3" w14:textId="77777777" w:rsidR="00DA79DF" w:rsidRPr="001115A7" w:rsidRDefault="00DA79DF" w:rsidP="00716154">
      <w:pPr>
        <w:pStyle w:val="a4"/>
        <w:numPr>
          <w:ilvl w:val="0"/>
          <w:numId w:val="45"/>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выявление нарушений, связанных с нецелевым использованием инвестиционных ресурсов, включенных в регулируемые государством цены (тарифы);</w:t>
      </w:r>
    </w:p>
    <w:p w14:paraId="1FC7B721" w14:textId="77777777" w:rsidR="00DA79DF" w:rsidRPr="001115A7" w:rsidRDefault="00DA79DF" w:rsidP="00716154">
      <w:pPr>
        <w:pStyle w:val="a4"/>
        <w:numPr>
          <w:ilvl w:val="0"/>
          <w:numId w:val="45"/>
        </w:numPr>
        <w:shd w:val="clear" w:color="auto" w:fill="FFFFFF"/>
        <w:spacing w:line="360" w:lineRule="auto"/>
        <w:jc w:val="both"/>
        <w:rPr>
          <w:rFonts w:ascii="Myriad Pro" w:hAnsi="Myriad Pro"/>
          <w:sz w:val="26"/>
          <w:szCs w:val="26"/>
          <w:shd w:val="clear" w:color="auto" w:fill="FFFFFF"/>
        </w:rPr>
      </w:pPr>
      <w:r w:rsidRPr="001115A7">
        <w:rPr>
          <w:rFonts w:ascii="Myriad Pro" w:hAnsi="Myriad Pro"/>
          <w:sz w:val="26"/>
          <w:szCs w:val="26"/>
          <w:shd w:val="clear" w:color="auto" w:fill="FFFFFF"/>
        </w:rPr>
        <w:t xml:space="preserve">принятие в установленном порядке решения об изменении инвестиционной программы организации, осуществляющей регулируемую деятельность, вследствие выдачи органом государственного контроля (надзора) предписания с указанием о необходимости обращения в уполномоченный орган власти для внесения изменений в инвестиционную программу в соответствии с Положением о государственном контроле (надзоре) в области регулируемых государством цен (тарифов), утвержденным постановлением Правительства Российской Федерации от 27 июня 2013 г. </w:t>
      </w:r>
      <w:r>
        <w:rPr>
          <w:rFonts w:ascii="Myriad Pro" w:hAnsi="Myriad Pro"/>
          <w:sz w:val="26"/>
          <w:szCs w:val="26"/>
          <w:shd w:val="clear" w:color="auto" w:fill="FFFFFF"/>
        </w:rPr>
        <w:t>№</w:t>
      </w:r>
      <w:r w:rsidRPr="001115A7">
        <w:rPr>
          <w:rFonts w:ascii="Myriad Pro" w:hAnsi="Myriad Pro"/>
          <w:sz w:val="26"/>
          <w:szCs w:val="26"/>
          <w:shd w:val="clear" w:color="auto" w:fill="FFFFFF"/>
        </w:rPr>
        <w:t xml:space="preserve"> 543 «О государственном контроле (надзоре) в области регулируемых государством цен (тарифов), а также изменении и признании утратившими силу некоторых актов Правительства Российской Федерации».</w:t>
      </w:r>
    </w:p>
    <w:p w14:paraId="4BC940FC" w14:textId="77777777" w:rsidR="00DA79DF" w:rsidRDefault="00DA79DF" w:rsidP="00DA79DF">
      <w:pPr>
        <w:pStyle w:val="a4"/>
        <w:spacing w:line="360" w:lineRule="auto"/>
        <w:ind w:left="0" w:firstLine="567"/>
        <w:jc w:val="both"/>
        <w:rPr>
          <w:rFonts w:ascii="Myriad Pro" w:hAnsi="Myriad Pro"/>
          <w:b/>
          <w:bCs/>
          <w:i/>
          <w:iCs/>
          <w:sz w:val="26"/>
          <w:szCs w:val="26"/>
        </w:rPr>
      </w:pPr>
      <w:r w:rsidRPr="0015283F">
        <w:rPr>
          <w:rFonts w:ascii="Myriad Pro" w:hAnsi="Myriad Pro"/>
          <w:b/>
          <w:bCs/>
          <w:i/>
          <w:iCs/>
          <w:sz w:val="26"/>
          <w:szCs w:val="26"/>
        </w:rPr>
        <w:t xml:space="preserve">Исполнитель обоснованно полагает, что при определении </w:t>
      </w:r>
      <w:r>
        <w:rPr>
          <w:rFonts w:ascii="Myriad Pro" w:hAnsi="Myriad Pro"/>
          <w:b/>
          <w:bCs/>
          <w:i/>
          <w:iCs/>
          <w:sz w:val="26"/>
          <w:szCs w:val="26"/>
        </w:rPr>
        <w:t xml:space="preserve">размера корректировки необходимой валовой выручки </w:t>
      </w:r>
      <w:r w:rsidRPr="009B4410">
        <w:rPr>
          <w:rFonts w:ascii="Myriad Pro" w:hAnsi="Myriad Pro"/>
          <w:b/>
          <w:bCs/>
          <w:i/>
          <w:iCs/>
          <w:sz w:val="26"/>
          <w:szCs w:val="26"/>
        </w:rPr>
        <w:t>в связи с изменением (неисполнением) инвестиционной программы</w:t>
      </w:r>
      <w:r>
        <w:rPr>
          <w:rFonts w:ascii="Myriad Pro" w:hAnsi="Myriad Pro"/>
          <w:b/>
          <w:bCs/>
          <w:i/>
          <w:iCs/>
          <w:sz w:val="26"/>
          <w:szCs w:val="26"/>
        </w:rPr>
        <w:t xml:space="preserve"> за последний истекший период регулирования</w:t>
      </w:r>
      <w:r w:rsidRPr="0015283F">
        <w:rPr>
          <w:rFonts w:ascii="Myriad Pro" w:hAnsi="Myriad Pro"/>
          <w:b/>
          <w:bCs/>
          <w:i/>
          <w:iCs/>
          <w:sz w:val="26"/>
          <w:szCs w:val="26"/>
        </w:rPr>
        <w:t xml:space="preserve">, регулируемая организация и орган регулирования должны руководствоваться следующими </w:t>
      </w:r>
      <w:r>
        <w:rPr>
          <w:rFonts w:ascii="Myriad Pro" w:hAnsi="Myriad Pro"/>
          <w:b/>
          <w:bCs/>
          <w:i/>
          <w:iCs/>
          <w:sz w:val="26"/>
          <w:szCs w:val="26"/>
        </w:rPr>
        <w:t>требованиями законодательства</w:t>
      </w:r>
      <w:r w:rsidRPr="0015283F">
        <w:rPr>
          <w:rFonts w:ascii="Myriad Pro" w:hAnsi="Myriad Pro"/>
          <w:b/>
          <w:bCs/>
          <w:i/>
          <w:iCs/>
          <w:sz w:val="26"/>
          <w:szCs w:val="26"/>
        </w:rPr>
        <w:t>:</w:t>
      </w:r>
    </w:p>
    <w:p w14:paraId="02CECEC7" w14:textId="77777777" w:rsidR="00DA79DF" w:rsidRDefault="00DA79DF" w:rsidP="00716154">
      <w:pPr>
        <w:pStyle w:val="a4"/>
        <w:numPr>
          <w:ilvl w:val="0"/>
          <w:numId w:val="42"/>
        </w:numPr>
        <w:spacing w:line="360" w:lineRule="auto"/>
        <w:jc w:val="both"/>
        <w:rPr>
          <w:rFonts w:ascii="Myriad Pro" w:hAnsi="Myriad Pro"/>
          <w:b/>
          <w:bCs/>
          <w:i/>
          <w:iCs/>
          <w:sz w:val="26"/>
          <w:szCs w:val="26"/>
        </w:rPr>
      </w:pPr>
      <w:r>
        <w:rPr>
          <w:rFonts w:ascii="Myriad Pro" w:hAnsi="Myriad Pro"/>
          <w:b/>
          <w:bCs/>
          <w:i/>
          <w:iCs/>
          <w:sz w:val="26"/>
          <w:szCs w:val="26"/>
        </w:rPr>
        <w:t>безусловная необходимость осуществления контроля за использованием инвестиционных ресурсов;</w:t>
      </w:r>
    </w:p>
    <w:p w14:paraId="52DF69DB" w14:textId="77777777" w:rsidR="00DA79DF" w:rsidRDefault="00DA79DF" w:rsidP="00716154">
      <w:pPr>
        <w:pStyle w:val="a4"/>
        <w:numPr>
          <w:ilvl w:val="0"/>
          <w:numId w:val="42"/>
        </w:numPr>
        <w:spacing w:line="360" w:lineRule="auto"/>
        <w:jc w:val="both"/>
        <w:rPr>
          <w:rFonts w:ascii="Myriad Pro" w:hAnsi="Myriad Pro"/>
          <w:b/>
          <w:bCs/>
          <w:i/>
          <w:iCs/>
          <w:sz w:val="26"/>
          <w:szCs w:val="26"/>
        </w:rPr>
      </w:pPr>
      <w:r>
        <w:rPr>
          <w:rFonts w:ascii="Myriad Pro" w:hAnsi="Myriad Pro"/>
          <w:b/>
          <w:bCs/>
          <w:i/>
          <w:iCs/>
          <w:sz w:val="26"/>
          <w:szCs w:val="26"/>
        </w:rPr>
        <w:t>наличие документального подтверждения экономической обоснованности объемов фактического финансирования мероприятий инвестиционной программы;</w:t>
      </w:r>
    </w:p>
    <w:p w14:paraId="5FECCDED" w14:textId="77777777" w:rsidR="00DA79DF" w:rsidRPr="00E40F64" w:rsidRDefault="00DA79DF" w:rsidP="00716154">
      <w:pPr>
        <w:pStyle w:val="a4"/>
        <w:numPr>
          <w:ilvl w:val="0"/>
          <w:numId w:val="42"/>
        </w:numPr>
        <w:spacing w:line="360" w:lineRule="auto"/>
        <w:jc w:val="both"/>
        <w:rPr>
          <w:rFonts w:ascii="Myriad Pro" w:hAnsi="Myriad Pro"/>
          <w:b/>
          <w:bCs/>
          <w:i/>
          <w:iCs/>
          <w:sz w:val="26"/>
          <w:szCs w:val="26"/>
        </w:rPr>
      </w:pPr>
      <w:r>
        <w:rPr>
          <w:rFonts w:ascii="Myriad Pro" w:hAnsi="Myriad Pro"/>
          <w:b/>
          <w:bCs/>
          <w:i/>
          <w:iCs/>
          <w:sz w:val="26"/>
          <w:szCs w:val="26"/>
        </w:rPr>
        <w:t>фактическая обеспеченность (компенсация) выручки от регулируемой деятельности в истекшем периоде.</w:t>
      </w:r>
    </w:p>
    <w:p w14:paraId="1AA4E600" w14:textId="77777777" w:rsidR="00DA79DF" w:rsidRDefault="00DA79DF" w:rsidP="00DA79DF">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lastRenderedPageBreak/>
        <w:t>На основании анализа нормативно-правовых актов с учетом внесенных изменений, официальной позиции ФАС России и сложившейся судебной практики Исполнитель рекомендует при формировании обосновывающих материалов учитывать следующие факторы риска:</w:t>
      </w:r>
    </w:p>
    <w:p w14:paraId="43184CDD" w14:textId="77777777" w:rsidR="00DA79DF" w:rsidRDefault="00DA79DF" w:rsidP="00716154">
      <w:pPr>
        <w:pStyle w:val="a4"/>
        <w:numPr>
          <w:ilvl w:val="0"/>
          <w:numId w:val="4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расчетная величина собственных средств регулируемой организации для финансирования инвестиционной программы может быть определена органом регулирования с учетом оценки экономической обоснованности расходов, поименованных в пункте 32 Основ ценообразования № 1178 (в редакции Постановления Правительства Российской Федерации от 27.12.2019 № 1892) (в том числе и при определении НВВ с применением метода долгосрочной индексации необходимой валовой выручки);</w:t>
      </w:r>
    </w:p>
    <w:p w14:paraId="1649A356" w14:textId="77777777" w:rsidR="00DA79DF" w:rsidRDefault="00DA79DF" w:rsidP="00716154">
      <w:pPr>
        <w:pStyle w:val="a4"/>
        <w:numPr>
          <w:ilvl w:val="0"/>
          <w:numId w:val="43"/>
        </w:numPr>
        <w:autoSpaceDE w:val="0"/>
        <w:autoSpaceDN w:val="0"/>
        <w:adjustRightInd w:val="0"/>
        <w:spacing w:line="360" w:lineRule="auto"/>
        <w:jc w:val="both"/>
        <w:rPr>
          <w:rFonts w:ascii="Myriad Pro" w:hAnsi="Myriad Pro"/>
          <w:b/>
          <w:bCs/>
          <w:i/>
          <w:iCs/>
          <w:sz w:val="26"/>
          <w:szCs w:val="26"/>
        </w:rPr>
      </w:pPr>
      <w:proofErr w:type="spellStart"/>
      <w:r>
        <w:rPr>
          <w:rFonts w:ascii="Myriad Pro" w:hAnsi="Myriad Pro"/>
          <w:b/>
          <w:bCs/>
          <w:i/>
          <w:iCs/>
          <w:sz w:val="26"/>
          <w:szCs w:val="26"/>
        </w:rPr>
        <w:t>пообъектная</w:t>
      </w:r>
      <w:proofErr w:type="spellEnd"/>
      <w:r>
        <w:rPr>
          <w:rFonts w:ascii="Myriad Pro" w:hAnsi="Myriad Pro"/>
          <w:b/>
          <w:bCs/>
          <w:i/>
          <w:iCs/>
          <w:sz w:val="26"/>
          <w:szCs w:val="26"/>
        </w:rPr>
        <w:t xml:space="preserve"> оценка исполнения инвестиционной программы за истекший период регулирования может быть проведена органом регулирования относительно </w:t>
      </w:r>
      <w:proofErr w:type="spellStart"/>
      <w:r>
        <w:rPr>
          <w:rFonts w:ascii="Myriad Pro" w:hAnsi="Myriad Pro"/>
          <w:b/>
          <w:bCs/>
          <w:i/>
          <w:iCs/>
          <w:sz w:val="26"/>
          <w:szCs w:val="26"/>
        </w:rPr>
        <w:t>пообъектного</w:t>
      </w:r>
      <w:proofErr w:type="spellEnd"/>
      <w:r>
        <w:rPr>
          <w:rFonts w:ascii="Myriad Pro" w:hAnsi="Myriad Pro"/>
          <w:b/>
          <w:bCs/>
          <w:i/>
          <w:iCs/>
          <w:sz w:val="26"/>
          <w:szCs w:val="26"/>
        </w:rPr>
        <w:t xml:space="preserve"> планового размера финансирования инвестиционной программы, утвержденной (скорректированной) в установленном порядке на год (</w:t>
      </w:r>
      <w:proofErr w:type="spellStart"/>
      <w:r>
        <w:rPr>
          <w:rFonts w:ascii="Myriad Pro" w:hAnsi="Myriad Pro"/>
          <w:b/>
          <w:bCs/>
          <w:i/>
          <w:iCs/>
          <w:sz w:val="26"/>
          <w:szCs w:val="26"/>
          <w:lang w:val="en-US"/>
        </w:rPr>
        <w:t>i</w:t>
      </w:r>
      <w:proofErr w:type="spellEnd"/>
      <w:r w:rsidRPr="00885137">
        <w:rPr>
          <w:rFonts w:ascii="Myriad Pro" w:hAnsi="Myriad Pro"/>
          <w:b/>
          <w:bCs/>
          <w:i/>
          <w:iCs/>
          <w:sz w:val="26"/>
          <w:szCs w:val="26"/>
        </w:rPr>
        <w:t xml:space="preserve">-2) </w:t>
      </w:r>
      <w:r>
        <w:rPr>
          <w:rFonts w:ascii="Myriad Pro" w:hAnsi="Myriad Pro"/>
          <w:b/>
          <w:bCs/>
          <w:i/>
          <w:iCs/>
          <w:sz w:val="26"/>
          <w:szCs w:val="26"/>
        </w:rPr>
        <w:t>до его начала;</w:t>
      </w:r>
    </w:p>
    <w:p w14:paraId="220BE70C" w14:textId="77777777" w:rsidR="00DA79DF" w:rsidRDefault="00DA79DF" w:rsidP="00716154">
      <w:pPr>
        <w:pStyle w:val="a4"/>
        <w:numPr>
          <w:ilvl w:val="0"/>
          <w:numId w:val="4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 регулирования при проведении оценки исполнения инвестиционной программы будет руководствоваться инвестиционной программой, утвержденной (скорректированной в установленном порядке в срок не позднее чем за 30 (тридцать) рабочих дней до даты наступления очередного периода регулирования (пункт 12 Основ ценообразования № 1178);</w:t>
      </w:r>
    </w:p>
    <w:p w14:paraId="3DAB71CE" w14:textId="77777777" w:rsidR="00DA79DF" w:rsidRDefault="00DA79DF" w:rsidP="00716154">
      <w:pPr>
        <w:pStyle w:val="a4"/>
        <w:numPr>
          <w:ilvl w:val="0"/>
          <w:numId w:val="43"/>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органом регулирования могут быть не учтены (компенсированы) фактические объемы финансирования инвестиционной программы, превышающие плановый размер финансирования инвестиционной программы, учтенный при установлении тарифов в истекшем периоде регулирования (</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w:t>
      </w:r>
    </w:p>
    <w:p w14:paraId="7539B962" w14:textId="77777777" w:rsidR="00DA79DF" w:rsidRDefault="00DA79DF" w:rsidP="00DA79DF">
      <w:pPr>
        <w:autoSpaceDE w:val="0"/>
        <w:autoSpaceDN w:val="0"/>
        <w:adjustRightInd w:val="0"/>
        <w:spacing w:line="360" w:lineRule="auto"/>
        <w:ind w:firstLine="567"/>
        <w:jc w:val="both"/>
        <w:rPr>
          <w:rFonts w:ascii="Myriad Pro" w:eastAsia="Calibri" w:hAnsi="Myriad Pro"/>
          <w:b/>
          <w:bCs/>
          <w:i/>
          <w:iCs/>
          <w:sz w:val="26"/>
          <w:szCs w:val="26"/>
        </w:rPr>
      </w:pPr>
      <w:r>
        <w:rPr>
          <w:rFonts w:ascii="Myriad Pro" w:eastAsia="Calibri" w:hAnsi="Myriad Pro"/>
          <w:b/>
          <w:bCs/>
          <w:i/>
          <w:iCs/>
          <w:sz w:val="26"/>
          <w:szCs w:val="26"/>
        </w:rPr>
        <w:t xml:space="preserve">В целях снижения рисков определения корректировки необходимой валовой выручки, осуществляемой в связи с изменением (неисполнением) </w:t>
      </w:r>
      <w:r>
        <w:rPr>
          <w:rFonts w:ascii="Myriad Pro" w:eastAsia="Calibri" w:hAnsi="Myriad Pro"/>
          <w:b/>
          <w:bCs/>
          <w:i/>
          <w:iCs/>
          <w:sz w:val="26"/>
          <w:szCs w:val="26"/>
        </w:rPr>
        <w:lastRenderedPageBreak/>
        <w:t>инвестиционной программы за последний истекший период регулирования, в заниженном размере Исполнитель рекомендует:</w:t>
      </w:r>
    </w:p>
    <w:p w14:paraId="4289E4BB" w14:textId="77777777"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самостоятельно проводить дополнительный </w:t>
      </w:r>
      <w:proofErr w:type="spellStart"/>
      <w:r>
        <w:rPr>
          <w:rFonts w:ascii="Myriad Pro" w:hAnsi="Myriad Pro"/>
          <w:b/>
          <w:bCs/>
          <w:i/>
          <w:iCs/>
          <w:sz w:val="26"/>
          <w:szCs w:val="26"/>
        </w:rPr>
        <w:t>пообъектный</w:t>
      </w:r>
      <w:proofErr w:type="spellEnd"/>
      <w:r>
        <w:rPr>
          <w:rFonts w:ascii="Myriad Pro" w:hAnsi="Myriad Pro"/>
          <w:b/>
          <w:bCs/>
          <w:i/>
          <w:iCs/>
          <w:sz w:val="26"/>
          <w:szCs w:val="26"/>
        </w:rPr>
        <w:t xml:space="preserve"> анализ отчетов об исполнении инвестиционной программы за последний истекший период относительно инвестиционной программы, утвержденной (скорректированной) в установленном порядке на год </w:t>
      </w:r>
      <w:r w:rsidRPr="0008540C">
        <w:rPr>
          <w:rFonts w:ascii="Myriad Pro" w:hAnsi="Myriad Pro"/>
          <w:b/>
          <w:bCs/>
          <w:i/>
          <w:iCs/>
          <w:sz w:val="26"/>
          <w:szCs w:val="26"/>
        </w:rPr>
        <w:t>(</w:t>
      </w:r>
      <w:proofErr w:type="spellStart"/>
      <w:r>
        <w:rPr>
          <w:rFonts w:ascii="Myriad Pro" w:hAnsi="Myriad Pro"/>
          <w:b/>
          <w:bCs/>
          <w:i/>
          <w:iCs/>
          <w:sz w:val="26"/>
          <w:szCs w:val="26"/>
          <w:lang w:val="en-US"/>
        </w:rPr>
        <w:t>i</w:t>
      </w:r>
      <w:proofErr w:type="spellEnd"/>
      <w:r w:rsidRPr="0008540C">
        <w:rPr>
          <w:rFonts w:ascii="Myriad Pro" w:hAnsi="Myriad Pro"/>
          <w:b/>
          <w:bCs/>
          <w:i/>
          <w:iCs/>
          <w:sz w:val="26"/>
          <w:szCs w:val="26"/>
        </w:rPr>
        <w:t>-2</w:t>
      </w:r>
      <w:r>
        <w:rPr>
          <w:rFonts w:ascii="Myriad Pro" w:hAnsi="Myriad Pro"/>
          <w:b/>
          <w:bCs/>
          <w:i/>
          <w:iCs/>
          <w:sz w:val="26"/>
          <w:szCs w:val="26"/>
        </w:rPr>
        <w:t>) до его начала, с целью выявления замещающих мероприятий, требующих дополнительного документального подтверждения экономической обоснованности;</w:t>
      </w:r>
    </w:p>
    <w:p w14:paraId="3F18A4CA" w14:textId="77777777"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sidRPr="0008540C">
        <w:rPr>
          <w:rFonts w:ascii="Myriad Pro" w:hAnsi="Myriad Pro"/>
          <w:b/>
          <w:bCs/>
          <w:i/>
          <w:iCs/>
          <w:sz w:val="26"/>
          <w:szCs w:val="26"/>
        </w:rPr>
        <w:t xml:space="preserve">представлять </w:t>
      </w:r>
      <w:r>
        <w:rPr>
          <w:rFonts w:ascii="Myriad Pro" w:hAnsi="Myriad Pro"/>
          <w:b/>
          <w:bCs/>
          <w:i/>
          <w:iCs/>
          <w:sz w:val="26"/>
          <w:szCs w:val="26"/>
        </w:rPr>
        <w:t xml:space="preserve">в орган регулирования </w:t>
      </w:r>
      <w:r w:rsidRPr="0008540C">
        <w:rPr>
          <w:rFonts w:ascii="Myriad Pro" w:hAnsi="Myriad Pro"/>
          <w:b/>
          <w:bCs/>
          <w:i/>
          <w:iCs/>
          <w:sz w:val="26"/>
          <w:szCs w:val="26"/>
        </w:rPr>
        <w:t>дополнительные обосновывающие документы в соответствии с рекомендациями Исполнителя в настоящем Отчете</w:t>
      </w:r>
      <w:r>
        <w:rPr>
          <w:rFonts w:ascii="Myriad Pro" w:hAnsi="Myriad Pro"/>
          <w:b/>
          <w:bCs/>
          <w:i/>
          <w:iCs/>
          <w:sz w:val="26"/>
          <w:szCs w:val="26"/>
        </w:rPr>
        <w:t xml:space="preserve"> в отношении мероприятий, имеющих отклонение фактических показателей от плановых, учтенных при установлении тарифов в году</w:t>
      </w:r>
      <w:r w:rsidRPr="00B75CDB">
        <w:rPr>
          <w:rFonts w:ascii="Myriad Pro" w:hAnsi="Myriad Pro"/>
          <w:b/>
          <w:bCs/>
          <w:i/>
          <w:iCs/>
          <w:sz w:val="26"/>
          <w:szCs w:val="26"/>
        </w:rPr>
        <w:t xml:space="preserve"> </w:t>
      </w:r>
      <w:proofErr w:type="spellStart"/>
      <w:r>
        <w:rPr>
          <w:rFonts w:ascii="Myriad Pro" w:hAnsi="Myriad Pro"/>
          <w:b/>
          <w:bCs/>
          <w:i/>
          <w:iCs/>
          <w:sz w:val="26"/>
          <w:szCs w:val="26"/>
          <w:lang w:val="en-US"/>
        </w:rPr>
        <w:t>i</w:t>
      </w:r>
      <w:proofErr w:type="spellEnd"/>
      <w:r>
        <w:rPr>
          <w:rFonts w:ascii="Myriad Pro" w:hAnsi="Myriad Pro"/>
          <w:b/>
          <w:bCs/>
          <w:i/>
          <w:iCs/>
          <w:sz w:val="26"/>
          <w:szCs w:val="26"/>
        </w:rPr>
        <w:t>-2;</w:t>
      </w:r>
    </w:p>
    <w:p w14:paraId="2F769E78" w14:textId="77777777" w:rsidR="00DA79DF" w:rsidRPr="008A0C52"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sidRPr="008A0C52">
        <w:rPr>
          <w:rFonts w:ascii="Myriad Pro" w:hAnsi="Myriad Pro"/>
          <w:b/>
          <w:bCs/>
          <w:i/>
          <w:iCs/>
          <w:sz w:val="26"/>
          <w:szCs w:val="26"/>
        </w:rPr>
        <w:t>дополнительно проводить анализ и представлять органу регулирования пояснения в части соответствия фактических объемов финансирования, превышающих плановые объемы финансирования мероприятий утвержденной (скорректированной) инвестиционной программы, требованию пункта 32 Основ ценообразования № 1178, в части не превыш</w:t>
      </w:r>
      <w:r>
        <w:rPr>
          <w:rFonts w:ascii="Myriad Pro" w:hAnsi="Myriad Pro"/>
          <w:b/>
          <w:bCs/>
          <w:i/>
          <w:iCs/>
          <w:sz w:val="26"/>
          <w:szCs w:val="26"/>
        </w:rPr>
        <w:t>ения</w:t>
      </w:r>
      <w:r w:rsidRPr="008A0C52">
        <w:rPr>
          <w:rFonts w:ascii="Myriad Pro" w:hAnsi="Myriad Pro"/>
          <w:b/>
          <w:bCs/>
          <w:i/>
          <w:iCs/>
          <w:sz w:val="26"/>
          <w:szCs w:val="26"/>
        </w:rPr>
        <w:t xml:space="preserve"> объем</w:t>
      </w:r>
      <w:r>
        <w:rPr>
          <w:rFonts w:ascii="Myriad Pro" w:hAnsi="Myriad Pro"/>
          <w:b/>
          <w:bCs/>
          <w:i/>
          <w:iCs/>
          <w:sz w:val="26"/>
          <w:szCs w:val="26"/>
        </w:rPr>
        <w:t>а</w:t>
      </w:r>
      <w:r w:rsidRPr="008A0C52">
        <w:rPr>
          <w:rFonts w:ascii="Myriad Pro" w:hAnsi="Myriad Pro"/>
          <w:b/>
          <w:bCs/>
          <w:i/>
          <w:iCs/>
          <w:sz w:val="26"/>
          <w:szCs w:val="26"/>
        </w:rPr>
        <w:t xml:space="preserve"> финансовых потребностей, определенн</w:t>
      </w:r>
      <w:r>
        <w:rPr>
          <w:rFonts w:ascii="Myriad Pro" w:hAnsi="Myriad Pro"/>
          <w:b/>
          <w:bCs/>
          <w:i/>
          <w:iCs/>
          <w:sz w:val="26"/>
          <w:szCs w:val="26"/>
        </w:rPr>
        <w:t>ого</w:t>
      </w:r>
      <w:r w:rsidRPr="008A0C52">
        <w:rPr>
          <w:rFonts w:ascii="Myriad Pro" w:hAnsi="Myriad Pro"/>
          <w:b/>
          <w:bCs/>
          <w:i/>
          <w:iCs/>
          <w:sz w:val="26"/>
          <w:szCs w:val="26"/>
        </w:rPr>
        <w:t xml:space="preserve"> в соответствии с укрупненными нормативами цены типовых технологических решений капитального строительства объектов электроэнергетики, утверждаемыми Министерством энергетики Российской Федерации</w:t>
      </w:r>
      <w:r>
        <w:rPr>
          <w:rFonts w:ascii="Myriad Pro" w:hAnsi="Myriad Pro"/>
          <w:b/>
          <w:bCs/>
          <w:i/>
          <w:iCs/>
          <w:sz w:val="26"/>
          <w:szCs w:val="26"/>
        </w:rPr>
        <w:t>;</w:t>
      </w:r>
      <w:r w:rsidRPr="008A0C52">
        <w:rPr>
          <w:rFonts w:ascii="Myriad Pro" w:hAnsi="Myriad Pro"/>
          <w:b/>
          <w:bCs/>
          <w:i/>
          <w:iCs/>
          <w:sz w:val="26"/>
          <w:szCs w:val="26"/>
        </w:rPr>
        <w:t xml:space="preserve"> </w:t>
      </w:r>
    </w:p>
    <w:p w14:paraId="74AA2733" w14:textId="77777777"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верификацию данных в отчетах об исполнении инвестиционной программы, предоставляемых в органы регулирования и публикуемых в соответствии со стандартами раскрытия информации;</w:t>
      </w:r>
    </w:p>
    <w:p w14:paraId="3EAEC5EA" w14:textId="77777777"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 xml:space="preserve">представлять в орган регулирования развернутые пояснения об экономической обоснованности (необходимости) мероприятий, </w:t>
      </w:r>
      <w:r>
        <w:rPr>
          <w:rFonts w:ascii="Myriad Pro" w:hAnsi="Myriad Pro"/>
          <w:b/>
          <w:bCs/>
          <w:i/>
          <w:iCs/>
          <w:sz w:val="26"/>
          <w:szCs w:val="26"/>
        </w:rPr>
        <w:lastRenderedPageBreak/>
        <w:t xml:space="preserve">прямо не относящихся к развитию </w:t>
      </w:r>
      <w:r w:rsidRPr="00B75CDB">
        <w:rPr>
          <w:rFonts w:ascii="Myriad Pro" w:hAnsi="Myriad Pro"/>
          <w:b/>
          <w:bCs/>
          <w:i/>
          <w:iCs/>
          <w:sz w:val="26"/>
          <w:szCs w:val="26"/>
        </w:rPr>
        <w:t>связей между объектами территориальных сетевых организаций и объектами единой национальной (общероссийской) электрической сети, расход</w:t>
      </w:r>
      <w:r>
        <w:rPr>
          <w:rFonts w:ascii="Myriad Pro" w:hAnsi="Myriad Pro"/>
          <w:b/>
          <w:bCs/>
          <w:i/>
          <w:iCs/>
          <w:sz w:val="26"/>
          <w:szCs w:val="26"/>
        </w:rPr>
        <w:t>ам</w:t>
      </w:r>
      <w:r w:rsidRPr="00B75CDB">
        <w:rPr>
          <w:rFonts w:ascii="Myriad Pro" w:hAnsi="Myriad Pro"/>
          <w:b/>
          <w:bCs/>
          <w:i/>
          <w:iCs/>
          <w:sz w:val="26"/>
          <w:szCs w:val="26"/>
        </w:rPr>
        <w:t xml:space="preserve"> на реконструкцию линий электропередачи, подстанций, увеличени</w:t>
      </w:r>
      <w:r>
        <w:rPr>
          <w:rFonts w:ascii="Myriad Pro" w:hAnsi="Myriad Pro"/>
          <w:b/>
          <w:bCs/>
          <w:i/>
          <w:iCs/>
          <w:sz w:val="26"/>
          <w:szCs w:val="26"/>
        </w:rPr>
        <w:t>ю</w:t>
      </w:r>
      <w:r w:rsidRPr="00B75CDB">
        <w:rPr>
          <w:rFonts w:ascii="Myriad Pro" w:hAnsi="Myriad Pro"/>
          <w:b/>
          <w:bCs/>
          <w:i/>
          <w:iCs/>
          <w:sz w:val="26"/>
          <w:szCs w:val="26"/>
        </w:rPr>
        <w:t xml:space="preserve"> сечения проводов и кабелей, увеличени</w:t>
      </w:r>
      <w:r>
        <w:rPr>
          <w:rFonts w:ascii="Myriad Pro" w:hAnsi="Myriad Pro"/>
          <w:b/>
          <w:bCs/>
          <w:i/>
          <w:iCs/>
          <w:sz w:val="26"/>
          <w:szCs w:val="26"/>
        </w:rPr>
        <w:t>ю</w:t>
      </w:r>
      <w:r w:rsidRPr="00B75CDB">
        <w:rPr>
          <w:rFonts w:ascii="Myriad Pro" w:hAnsi="Myriad Pro"/>
          <w:b/>
          <w:bCs/>
          <w:i/>
          <w:iCs/>
          <w:sz w:val="26"/>
          <w:szCs w:val="26"/>
        </w:rPr>
        <w:t xml:space="preserve"> мощности трансформаторов, расширени</w:t>
      </w:r>
      <w:r>
        <w:rPr>
          <w:rFonts w:ascii="Myriad Pro" w:hAnsi="Myriad Pro"/>
          <w:b/>
          <w:bCs/>
          <w:i/>
          <w:iCs/>
          <w:sz w:val="26"/>
          <w:szCs w:val="26"/>
        </w:rPr>
        <w:t>ю</w:t>
      </w:r>
      <w:r w:rsidRPr="00B75CDB">
        <w:rPr>
          <w:rFonts w:ascii="Myriad Pro" w:hAnsi="Myriad Pro"/>
          <w:b/>
          <w:bCs/>
          <w:i/>
          <w:iCs/>
          <w:sz w:val="26"/>
          <w:szCs w:val="26"/>
        </w:rPr>
        <w:t xml:space="preserve"> распределительных устройств и установку компенсирующих устройств для обеспечения качества электрической энергии (объектов электросетевого хозяйства) в целях обеспечения надежности работы электрических станций, присоединяемых энергопринимающих устройств и ранее присоединенных потребителей, а также расход</w:t>
      </w:r>
      <w:r>
        <w:rPr>
          <w:rFonts w:ascii="Myriad Pro" w:hAnsi="Myriad Pro"/>
          <w:b/>
          <w:bCs/>
          <w:i/>
          <w:iCs/>
          <w:sz w:val="26"/>
          <w:szCs w:val="26"/>
        </w:rPr>
        <w:t>ам</w:t>
      </w:r>
      <w:r w:rsidRPr="00B75CDB">
        <w:rPr>
          <w:rFonts w:ascii="Myriad Pro" w:hAnsi="Myriad Pro"/>
          <w:b/>
          <w:bCs/>
          <w:i/>
          <w:iCs/>
          <w:sz w:val="26"/>
          <w:szCs w:val="26"/>
        </w:rPr>
        <w:t xml:space="preserve"> на установку на принадлежащих сетевой организации объектах электросетевого хозяйства устройств компенсации и регулирования реактивной мощности и иных устройств, необходимых для поддержания требуемых параметров надежности и качества электрической энергии</w:t>
      </w:r>
      <w:r>
        <w:rPr>
          <w:rFonts w:ascii="Myriad Pro" w:hAnsi="Myriad Pro"/>
          <w:b/>
          <w:bCs/>
          <w:i/>
          <w:iCs/>
          <w:sz w:val="26"/>
          <w:szCs w:val="26"/>
        </w:rPr>
        <w:t>;</w:t>
      </w:r>
    </w:p>
    <w:p w14:paraId="51EB7B8C" w14:textId="77777777"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представлять в орган регулирования расчет фактической обеспеченности (компенсации) выручки от регулируемого вида деятельности с приложением пояснений и документов, подтверждающих экономическую обоснованность расчетов;</w:t>
      </w:r>
    </w:p>
    <w:p w14:paraId="51EF8605" w14:textId="09D35689" w:rsidR="00DA79DF" w:rsidRDefault="00DA79DF" w:rsidP="00716154">
      <w:pPr>
        <w:pStyle w:val="a4"/>
        <w:numPr>
          <w:ilvl w:val="0"/>
          <w:numId w:val="44"/>
        </w:numPr>
        <w:autoSpaceDE w:val="0"/>
        <w:autoSpaceDN w:val="0"/>
        <w:adjustRightInd w:val="0"/>
        <w:spacing w:line="360" w:lineRule="auto"/>
        <w:jc w:val="both"/>
        <w:rPr>
          <w:rFonts w:ascii="Myriad Pro" w:hAnsi="Myriad Pro"/>
          <w:b/>
          <w:bCs/>
          <w:i/>
          <w:iCs/>
          <w:sz w:val="26"/>
          <w:szCs w:val="26"/>
        </w:rPr>
      </w:pPr>
      <w:r>
        <w:rPr>
          <w:rFonts w:ascii="Myriad Pro" w:hAnsi="Myriad Pro"/>
          <w:b/>
          <w:bCs/>
          <w:i/>
          <w:iCs/>
          <w:sz w:val="26"/>
          <w:szCs w:val="26"/>
        </w:rPr>
        <w:t>обеспечить утверждение скорректированной инвестиционной программы в срок не позднее чем за 30 (тридцать) рабочих дней до даты наступления очередного периода регулирования.</w:t>
      </w:r>
    </w:p>
    <w:sectPr w:rsidR="00DA79DF" w:rsidSect="009368B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0A90E4" w14:textId="77777777" w:rsidR="00CA76B2" w:rsidRDefault="00CA76B2" w:rsidP="001335E3">
      <w:r>
        <w:separator/>
      </w:r>
    </w:p>
  </w:endnote>
  <w:endnote w:type="continuationSeparator" w:id="0">
    <w:p w14:paraId="0D803A15" w14:textId="77777777" w:rsidR="00CA76B2" w:rsidRDefault="00CA76B2" w:rsidP="001335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yriad Pro">
    <w:altName w:val="Corbel Light"/>
    <w:panose1 w:val="020B0503030403020204"/>
    <w:charset w:val="00"/>
    <w:family w:val="swiss"/>
    <w:notTrueType/>
    <w:pitch w:val="variable"/>
    <w:sig w:usb0="20000287" w:usb1="00000001" w:usb2="00000000" w:usb3="00000000" w:csb0="0000019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harterC">
    <w:altName w:val="Arial"/>
    <w:panose1 w:val="00000000000000000000"/>
    <w:charset w:val="CC"/>
    <w:family w:val="auto"/>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Garamond">
    <w:panose1 w:val="020204040303010108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Georgia">
    <w:panose1 w:val="02040502050405020303"/>
    <w:charset w:val="CC"/>
    <w:family w:val="roman"/>
    <w:pitch w:val="variable"/>
    <w:sig w:usb0="00000287" w:usb1="000000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SimSun, 宋体">
    <w:charset w:val="00"/>
    <w:family w:val="auto"/>
    <w:pitch w:val="variable"/>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Furore">
    <w:altName w:val="Arial"/>
    <w:panose1 w:val="02000503020000020004"/>
    <w:charset w:val="00"/>
    <w:family w:val="modern"/>
    <w:notTrueType/>
    <w:pitch w:val="variable"/>
    <w:sig w:usb0="80000283" w:usb1="0000000A" w:usb2="00000000" w:usb3="00000000" w:csb0="00000005" w:csb1="00000000"/>
  </w:font>
  <w:font w:name="Arial CYR">
    <w:panose1 w:val="020B0604020202020204"/>
    <w:charset w:val="CC"/>
    <w:family w:val="swiss"/>
    <w:pitch w:val="variable"/>
    <w:sig w:usb0="E0002EFF" w:usb1="C000785B" w:usb2="00000009" w:usb3="00000000" w:csb0="000001FF" w:csb1="00000000"/>
  </w:font>
  <w:font w:name="Cambria (Заголовки)">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702160"/>
      <w:docPartObj>
        <w:docPartGallery w:val="Page Numbers (Bottom of Page)"/>
        <w:docPartUnique/>
      </w:docPartObj>
    </w:sdtPr>
    <w:sdtEndPr>
      <w:rPr>
        <w:rFonts w:ascii="Furore" w:hAnsi="Furore"/>
        <w:color w:val="4F6228" w:themeColor="accent3" w:themeShade="80"/>
      </w:rPr>
    </w:sdtEndPr>
    <w:sdtContent>
      <w:p w14:paraId="75717566" w14:textId="054AA333" w:rsidR="0017329F" w:rsidRPr="00CE76BB" w:rsidRDefault="0017329F" w:rsidP="00B47380">
        <w:pPr>
          <w:pStyle w:val="af6"/>
          <w:jc w:val="right"/>
          <w:rPr>
            <w:rFonts w:ascii="Furore" w:hAnsi="Furore"/>
            <w:color w:val="4F6228" w:themeColor="accent3" w:themeShade="80"/>
          </w:rPr>
        </w:pPr>
        <w:r w:rsidRPr="00CE76BB">
          <w:rPr>
            <w:rFonts w:ascii="Furore" w:hAnsi="Furore"/>
            <w:color w:val="4F6228" w:themeColor="accent3" w:themeShade="80"/>
          </w:rPr>
          <w:fldChar w:fldCharType="begin"/>
        </w:r>
        <w:r w:rsidRPr="00CE76BB">
          <w:rPr>
            <w:rFonts w:ascii="Furore" w:hAnsi="Furore"/>
            <w:color w:val="4F6228" w:themeColor="accent3" w:themeShade="80"/>
          </w:rPr>
          <w:instrText>PAGE   \* MERGEFORMAT</w:instrText>
        </w:r>
        <w:r w:rsidRPr="00CE76BB">
          <w:rPr>
            <w:rFonts w:ascii="Furore" w:hAnsi="Furore"/>
            <w:color w:val="4F6228" w:themeColor="accent3" w:themeShade="80"/>
          </w:rPr>
          <w:fldChar w:fldCharType="separate"/>
        </w:r>
        <w:r w:rsidR="00447C09">
          <w:rPr>
            <w:rFonts w:ascii="Furore" w:hAnsi="Furore"/>
            <w:noProof/>
            <w:color w:val="4F6228" w:themeColor="accent3" w:themeShade="80"/>
          </w:rPr>
          <w:t>27</w:t>
        </w:r>
        <w:r w:rsidRPr="00CE76BB">
          <w:rPr>
            <w:rFonts w:ascii="Furore" w:hAnsi="Furore"/>
            <w:color w:val="4F6228" w:themeColor="accent3" w:themeShade="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9737C" w14:textId="77777777" w:rsidR="00CA76B2" w:rsidRDefault="00CA76B2" w:rsidP="001335E3">
      <w:r>
        <w:separator/>
      </w:r>
    </w:p>
  </w:footnote>
  <w:footnote w:type="continuationSeparator" w:id="0">
    <w:p w14:paraId="4396789E" w14:textId="77777777" w:rsidR="00CA76B2" w:rsidRDefault="00CA76B2" w:rsidP="001335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833925" w14:textId="77777777" w:rsidR="0017329F" w:rsidRPr="0084482D" w:rsidRDefault="0017329F" w:rsidP="006E0004">
    <w:pPr>
      <w:pBdr>
        <w:bottom w:val="single" w:sz="4" w:space="1" w:color="4F6228"/>
      </w:pBdr>
      <w:tabs>
        <w:tab w:val="center" w:pos="4677"/>
        <w:tab w:val="right" w:pos="9355"/>
      </w:tabs>
      <w:jc w:val="center"/>
      <w:rPr>
        <w:rFonts w:ascii="Furore" w:eastAsia="Calibri" w:hAnsi="Furore"/>
        <w:b/>
        <w:noProof/>
        <w:color w:val="4F6228"/>
        <w:spacing w:val="20"/>
      </w:rPr>
    </w:pPr>
    <w:r w:rsidRPr="0098341C">
      <w:rPr>
        <w:rFonts w:ascii="Furore" w:eastAsia="Calibri" w:hAnsi="Furore"/>
        <w:b/>
        <w:noProof/>
        <w:color w:val="4F6228"/>
        <w:spacing w:val="20"/>
      </w:rPr>
      <w:t>ООО «</w:t>
    </w:r>
    <w:r>
      <w:rPr>
        <w:rFonts w:ascii="Furore" w:eastAsia="Calibri" w:hAnsi="Furore"/>
        <w:b/>
        <w:noProof/>
        <w:color w:val="4F6228"/>
        <w:spacing w:val="20"/>
      </w:rPr>
      <w:t>экспертная компания эпар</w:t>
    </w:r>
    <w:r w:rsidRPr="0098341C">
      <w:rPr>
        <w:rFonts w:ascii="Furore" w:eastAsia="Calibri" w:hAnsi="Furore"/>
        <w:b/>
        <w:noProof/>
        <w:color w:val="4F6228"/>
        <w:spacing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DA2108" w14:textId="77777777" w:rsidR="0017329F" w:rsidRDefault="0017329F">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B9614F0"/>
    <w:lvl w:ilvl="0">
      <w:start w:val="1"/>
      <w:numFmt w:val="decimal"/>
      <w:pStyle w:val="4"/>
      <w:lvlText w:val="%1."/>
      <w:lvlJc w:val="left"/>
      <w:pPr>
        <w:tabs>
          <w:tab w:val="num" w:pos="360"/>
        </w:tabs>
        <w:ind w:left="360" w:hanging="360"/>
      </w:pPr>
      <w:rPr>
        <w:rFonts w:cs="Times New Roman"/>
      </w:rPr>
    </w:lvl>
  </w:abstractNum>
  <w:abstractNum w:abstractNumId="1" w15:restartNumberingAfterBreak="0">
    <w:nsid w:val="0138708F"/>
    <w:multiLevelType w:val="hybridMultilevel"/>
    <w:tmpl w:val="F6B4F0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5873538"/>
    <w:multiLevelType w:val="hybridMultilevel"/>
    <w:tmpl w:val="BF3AB45A"/>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60E09D6"/>
    <w:multiLevelType w:val="hybridMultilevel"/>
    <w:tmpl w:val="FAD41DA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079D32C6"/>
    <w:multiLevelType w:val="hybridMultilevel"/>
    <w:tmpl w:val="4B78B8D2"/>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083E5776"/>
    <w:multiLevelType w:val="multilevel"/>
    <w:tmpl w:val="43BA9C64"/>
    <w:lvl w:ilvl="0">
      <w:start w:val="1"/>
      <w:numFmt w:val="bullet"/>
      <w:lvlText w:val=""/>
      <w:lvlJc w:val="left"/>
      <w:pPr>
        <w:tabs>
          <w:tab w:val="num" w:pos="1134"/>
        </w:tabs>
        <w:ind w:left="0" w:firstLine="567"/>
      </w:pPr>
      <w:rPr>
        <w:rFonts w:ascii="Wingdings" w:hAnsi="Wingdings" w:hint="default"/>
      </w:rPr>
    </w:lvl>
    <w:lvl w:ilvl="1">
      <w:start w:val="1"/>
      <w:numFmt w:val="bullet"/>
      <w:lvlText w:val="-"/>
      <w:lvlJc w:val="left"/>
      <w:pPr>
        <w:tabs>
          <w:tab w:val="num" w:pos="1701"/>
        </w:tabs>
        <w:ind w:left="567" w:firstLine="567"/>
      </w:pPr>
      <w:rPr>
        <w:rFonts w:ascii="Courier New" w:hAnsi="Courier New"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E201A44"/>
    <w:multiLevelType w:val="hybridMultilevel"/>
    <w:tmpl w:val="C07246C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E660D24"/>
    <w:multiLevelType w:val="hybridMultilevel"/>
    <w:tmpl w:val="9B3CF66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E26327"/>
    <w:multiLevelType w:val="hybridMultilevel"/>
    <w:tmpl w:val="805CE698"/>
    <w:lvl w:ilvl="0" w:tplc="D390C276">
      <w:start w:val="1"/>
      <w:numFmt w:val="bullet"/>
      <w:pStyle w:val="a"/>
      <w:lvlText w:val=""/>
      <w:lvlJc w:val="left"/>
      <w:pPr>
        <w:ind w:left="1287" w:hanging="360"/>
      </w:pPr>
      <w:rPr>
        <w:rFonts w:ascii="Wingdings" w:hAnsi="Wingdings"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11E06FB0"/>
    <w:multiLevelType w:val="hybridMultilevel"/>
    <w:tmpl w:val="20F24DB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15697F12"/>
    <w:multiLevelType w:val="hybridMultilevel"/>
    <w:tmpl w:val="45367B00"/>
    <w:lvl w:ilvl="0" w:tplc="0419000B">
      <w:start w:val="1"/>
      <w:numFmt w:val="bullet"/>
      <w:lvlText w:val=""/>
      <w:lvlJc w:val="left"/>
      <w:pPr>
        <w:ind w:left="927" w:hanging="360"/>
      </w:pPr>
      <w:rPr>
        <w:rFonts w:ascii="Wingdings" w:hAnsi="Wingding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1" w15:restartNumberingAfterBreak="0">
    <w:nsid w:val="160F7092"/>
    <w:multiLevelType w:val="hybridMultilevel"/>
    <w:tmpl w:val="A010151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19312CDC"/>
    <w:multiLevelType w:val="hybridMultilevel"/>
    <w:tmpl w:val="653E529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3" w15:restartNumberingAfterBreak="0">
    <w:nsid w:val="1B5E1DC3"/>
    <w:multiLevelType w:val="hybridMultilevel"/>
    <w:tmpl w:val="0F929B6E"/>
    <w:lvl w:ilvl="0" w:tplc="0419000B">
      <w:start w:val="1"/>
      <w:numFmt w:val="bullet"/>
      <w:lvlText w:val=""/>
      <w:lvlJc w:val="left"/>
      <w:pPr>
        <w:ind w:left="1288" w:hanging="360"/>
      </w:pPr>
      <w:rPr>
        <w:rFonts w:ascii="Wingdings" w:hAnsi="Wingdings" w:hint="default"/>
      </w:rPr>
    </w:lvl>
    <w:lvl w:ilvl="1" w:tplc="04190003" w:tentative="1">
      <w:start w:val="1"/>
      <w:numFmt w:val="bullet"/>
      <w:lvlText w:val="o"/>
      <w:lvlJc w:val="left"/>
      <w:pPr>
        <w:ind w:left="2008" w:hanging="360"/>
      </w:pPr>
      <w:rPr>
        <w:rFonts w:ascii="Courier New" w:hAnsi="Courier New" w:cs="Courier New" w:hint="default"/>
      </w:rPr>
    </w:lvl>
    <w:lvl w:ilvl="2" w:tplc="04190005" w:tentative="1">
      <w:start w:val="1"/>
      <w:numFmt w:val="bullet"/>
      <w:lvlText w:val=""/>
      <w:lvlJc w:val="left"/>
      <w:pPr>
        <w:ind w:left="2728" w:hanging="360"/>
      </w:pPr>
      <w:rPr>
        <w:rFonts w:ascii="Wingdings" w:hAnsi="Wingdings" w:hint="default"/>
      </w:rPr>
    </w:lvl>
    <w:lvl w:ilvl="3" w:tplc="04190001" w:tentative="1">
      <w:start w:val="1"/>
      <w:numFmt w:val="bullet"/>
      <w:lvlText w:val=""/>
      <w:lvlJc w:val="left"/>
      <w:pPr>
        <w:ind w:left="3448" w:hanging="360"/>
      </w:pPr>
      <w:rPr>
        <w:rFonts w:ascii="Symbol" w:hAnsi="Symbol" w:hint="default"/>
      </w:rPr>
    </w:lvl>
    <w:lvl w:ilvl="4" w:tplc="04190003" w:tentative="1">
      <w:start w:val="1"/>
      <w:numFmt w:val="bullet"/>
      <w:lvlText w:val="o"/>
      <w:lvlJc w:val="left"/>
      <w:pPr>
        <w:ind w:left="4168" w:hanging="360"/>
      </w:pPr>
      <w:rPr>
        <w:rFonts w:ascii="Courier New" w:hAnsi="Courier New" w:cs="Courier New" w:hint="default"/>
      </w:rPr>
    </w:lvl>
    <w:lvl w:ilvl="5" w:tplc="04190005" w:tentative="1">
      <w:start w:val="1"/>
      <w:numFmt w:val="bullet"/>
      <w:lvlText w:val=""/>
      <w:lvlJc w:val="left"/>
      <w:pPr>
        <w:ind w:left="4888" w:hanging="360"/>
      </w:pPr>
      <w:rPr>
        <w:rFonts w:ascii="Wingdings" w:hAnsi="Wingdings" w:hint="default"/>
      </w:rPr>
    </w:lvl>
    <w:lvl w:ilvl="6" w:tplc="04190001" w:tentative="1">
      <w:start w:val="1"/>
      <w:numFmt w:val="bullet"/>
      <w:lvlText w:val=""/>
      <w:lvlJc w:val="left"/>
      <w:pPr>
        <w:ind w:left="5608" w:hanging="360"/>
      </w:pPr>
      <w:rPr>
        <w:rFonts w:ascii="Symbol" w:hAnsi="Symbol" w:hint="default"/>
      </w:rPr>
    </w:lvl>
    <w:lvl w:ilvl="7" w:tplc="04190003" w:tentative="1">
      <w:start w:val="1"/>
      <w:numFmt w:val="bullet"/>
      <w:lvlText w:val="o"/>
      <w:lvlJc w:val="left"/>
      <w:pPr>
        <w:ind w:left="6328" w:hanging="360"/>
      </w:pPr>
      <w:rPr>
        <w:rFonts w:ascii="Courier New" w:hAnsi="Courier New" w:cs="Courier New" w:hint="default"/>
      </w:rPr>
    </w:lvl>
    <w:lvl w:ilvl="8" w:tplc="04190005" w:tentative="1">
      <w:start w:val="1"/>
      <w:numFmt w:val="bullet"/>
      <w:lvlText w:val=""/>
      <w:lvlJc w:val="left"/>
      <w:pPr>
        <w:ind w:left="7048" w:hanging="360"/>
      </w:pPr>
      <w:rPr>
        <w:rFonts w:ascii="Wingdings" w:hAnsi="Wingdings" w:hint="default"/>
      </w:rPr>
    </w:lvl>
  </w:abstractNum>
  <w:abstractNum w:abstractNumId="14" w15:restartNumberingAfterBreak="0">
    <w:nsid w:val="1C8E1B04"/>
    <w:multiLevelType w:val="hybridMultilevel"/>
    <w:tmpl w:val="266C74B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1D52051B"/>
    <w:multiLevelType w:val="hybridMultilevel"/>
    <w:tmpl w:val="2C6A4BC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6" w15:restartNumberingAfterBreak="0">
    <w:nsid w:val="1E4037B0"/>
    <w:multiLevelType w:val="hybridMultilevel"/>
    <w:tmpl w:val="57F0235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22A67C78"/>
    <w:multiLevelType w:val="hybridMultilevel"/>
    <w:tmpl w:val="DEAA9946"/>
    <w:lvl w:ilvl="0" w:tplc="B45E029E">
      <w:start w:val="1"/>
      <w:numFmt w:val="bullet"/>
      <w:pStyle w:val="2"/>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BD0648"/>
    <w:multiLevelType w:val="hybridMultilevel"/>
    <w:tmpl w:val="B7F817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35E560E"/>
    <w:multiLevelType w:val="hybridMultilevel"/>
    <w:tmpl w:val="1F6CF50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0" w15:restartNumberingAfterBreak="0">
    <w:nsid w:val="3566362D"/>
    <w:multiLevelType w:val="hybridMultilevel"/>
    <w:tmpl w:val="1116E802"/>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399120CB"/>
    <w:multiLevelType w:val="hybridMultilevel"/>
    <w:tmpl w:val="25E4E6CC"/>
    <w:lvl w:ilvl="0" w:tplc="E3E696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3E933BB3"/>
    <w:multiLevelType w:val="hybridMultilevel"/>
    <w:tmpl w:val="22FA25AE"/>
    <w:lvl w:ilvl="0" w:tplc="0419000B">
      <w:start w:val="1"/>
      <w:numFmt w:val="bullet"/>
      <w:lvlText w:val=""/>
      <w:lvlJc w:val="left"/>
      <w:pPr>
        <w:ind w:left="1335" w:hanging="360"/>
      </w:pPr>
      <w:rPr>
        <w:rFonts w:ascii="Wingdings" w:hAnsi="Wingdings" w:hint="default"/>
      </w:rPr>
    </w:lvl>
    <w:lvl w:ilvl="1" w:tplc="04190003" w:tentative="1">
      <w:start w:val="1"/>
      <w:numFmt w:val="bullet"/>
      <w:lvlText w:val="o"/>
      <w:lvlJc w:val="left"/>
      <w:pPr>
        <w:ind w:left="2055" w:hanging="360"/>
      </w:pPr>
      <w:rPr>
        <w:rFonts w:ascii="Courier New" w:hAnsi="Courier New" w:cs="Courier New" w:hint="default"/>
      </w:rPr>
    </w:lvl>
    <w:lvl w:ilvl="2" w:tplc="04190005" w:tentative="1">
      <w:start w:val="1"/>
      <w:numFmt w:val="bullet"/>
      <w:lvlText w:val=""/>
      <w:lvlJc w:val="left"/>
      <w:pPr>
        <w:ind w:left="2775" w:hanging="360"/>
      </w:pPr>
      <w:rPr>
        <w:rFonts w:ascii="Wingdings" w:hAnsi="Wingdings" w:hint="default"/>
      </w:rPr>
    </w:lvl>
    <w:lvl w:ilvl="3" w:tplc="04190001" w:tentative="1">
      <w:start w:val="1"/>
      <w:numFmt w:val="bullet"/>
      <w:lvlText w:val=""/>
      <w:lvlJc w:val="left"/>
      <w:pPr>
        <w:ind w:left="3495" w:hanging="360"/>
      </w:pPr>
      <w:rPr>
        <w:rFonts w:ascii="Symbol" w:hAnsi="Symbol" w:hint="default"/>
      </w:rPr>
    </w:lvl>
    <w:lvl w:ilvl="4" w:tplc="04190003" w:tentative="1">
      <w:start w:val="1"/>
      <w:numFmt w:val="bullet"/>
      <w:lvlText w:val="o"/>
      <w:lvlJc w:val="left"/>
      <w:pPr>
        <w:ind w:left="4215" w:hanging="360"/>
      </w:pPr>
      <w:rPr>
        <w:rFonts w:ascii="Courier New" w:hAnsi="Courier New" w:cs="Courier New" w:hint="default"/>
      </w:rPr>
    </w:lvl>
    <w:lvl w:ilvl="5" w:tplc="04190005" w:tentative="1">
      <w:start w:val="1"/>
      <w:numFmt w:val="bullet"/>
      <w:lvlText w:val=""/>
      <w:lvlJc w:val="left"/>
      <w:pPr>
        <w:ind w:left="4935" w:hanging="360"/>
      </w:pPr>
      <w:rPr>
        <w:rFonts w:ascii="Wingdings" w:hAnsi="Wingdings" w:hint="default"/>
      </w:rPr>
    </w:lvl>
    <w:lvl w:ilvl="6" w:tplc="04190001" w:tentative="1">
      <w:start w:val="1"/>
      <w:numFmt w:val="bullet"/>
      <w:lvlText w:val=""/>
      <w:lvlJc w:val="left"/>
      <w:pPr>
        <w:ind w:left="5655" w:hanging="360"/>
      </w:pPr>
      <w:rPr>
        <w:rFonts w:ascii="Symbol" w:hAnsi="Symbol" w:hint="default"/>
      </w:rPr>
    </w:lvl>
    <w:lvl w:ilvl="7" w:tplc="04190003" w:tentative="1">
      <w:start w:val="1"/>
      <w:numFmt w:val="bullet"/>
      <w:lvlText w:val="o"/>
      <w:lvlJc w:val="left"/>
      <w:pPr>
        <w:ind w:left="6375" w:hanging="360"/>
      </w:pPr>
      <w:rPr>
        <w:rFonts w:ascii="Courier New" w:hAnsi="Courier New" w:cs="Courier New" w:hint="default"/>
      </w:rPr>
    </w:lvl>
    <w:lvl w:ilvl="8" w:tplc="04190005" w:tentative="1">
      <w:start w:val="1"/>
      <w:numFmt w:val="bullet"/>
      <w:lvlText w:val=""/>
      <w:lvlJc w:val="left"/>
      <w:pPr>
        <w:ind w:left="7095" w:hanging="360"/>
      </w:pPr>
      <w:rPr>
        <w:rFonts w:ascii="Wingdings" w:hAnsi="Wingdings" w:hint="default"/>
      </w:rPr>
    </w:lvl>
  </w:abstractNum>
  <w:abstractNum w:abstractNumId="23" w15:restartNumberingAfterBreak="0">
    <w:nsid w:val="435B4D29"/>
    <w:multiLevelType w:val="hybridMultilevel"/>
    <w:tmpl w:val="B4BE6D6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43BA6D7C"/>
    <w:multiLevelType w:val="hybridMultilevel"/>
    <w:tmpl w:val="E3FCBD3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44F53F9E"/>
    <w:multiLevelType w:val="hybridMultilevel"/>
    <w:tmpl w:val="B19E6E42"/>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4603357B"/>
    <w:multiLevelType w:val="multilevel"/>
    <w:tmpl w:val="C12645CC"/>
    <w:lvl w:ilvl="0">
      <w:start w:val="1"/>
      <w:numFmt w:val="decimal"/>
      <w:lvlText w:val="%1."/>
      <w:lvlJc w:val="left"/>
      <w:pPr>
        <w:ind w:left="2836" w:hanging="360"/>
      </w:pPr>
      <w:rPr>
        <w:rFonts w:hint="default"/>
      </w:rPr>
    </w:lvl>
    <w:lvl w:ilvl="1">
      <w:start w:val="1"/>
      <w:numFmt w:val="decimal"/>
      <w:lvlText w:val="%1.%2."/>
      <w:lvlJc w:val="left"/>
      <w:pPr>
        <w:ind w:left="3268" w:hanging="432"/>
      </w:pPr>
      <w:rPr>
        <w:rFonts w:hint="default"/>
      </w:rPr>
    </w:lvl>
    <w:lvl w:ilvl="2">
      <w:start w:val="1"/>
      <w:numFmt w:val="decimal"/>
      <w:lvlText w:val="%1.%2.%3."/>
      <w:lvlJc w:val="left"/>
      <w:pPr>
        <w:ind w:left="3700" w:hanging="504"/>
      </w:pPr>
      <w:rPr>
        <w:rFonts w:hint="default"/>
      </w:rPr>
    </w:lvl>
    <w:lvl w:ilvl="3">
      <w:start w:val="1"/>
      <w:numFmt w:val="decimal"/>
      <w:lvlText w:val="%1.%2.%3.%4."/>
      <w:lvlJc w:val="left"/>
      <w:pPr>
        <w:ind w:left="4204" w:hanging="648"/>
      </w:pPr>
      <w:rPr>
        <w:rFonts w:hint="default"/>
      </w:rPr>
    </w:lvl>
    <w:lvl w:ilvl="4">
      <w:start w:val="1"/>
      <w:numFmt w:val="decimal"/>
      <w:lvlText w:val="%1.%2.%3.%4.%5."/>
      <w:lvlJc w:val="left"/>
      <w:pPr>
        <w:ind w:left="4708" w:hanging="792"/>
      </w:pPr>
      <w:rPr>
        <w:rFonts w:hint="default"/>
      </w:rPr>
    </w:lvl>
    <w:lvl w:ilvl="5">
      <w:start w:val="1"/>
      <w:numFmt w:val="decimal"/>
      <w:lvlText w:val="%1.%2.%3.%4.%5.%6."/>
      <w:lvlJc w:val="left"/>
      <w:pPr>
        <w:ind w:left="5212" w:hanging="936"/>
      </w:pPr>
      <w:rPr>
        <w:rFonts w:hint="default"/>
      </w:rPr>
    </w:lvl>
    <w:lvl w:ilvl="6">
      <w:start w:val="1"/>
      <w:numFmt w:val="decimal"/>
      <w:lvlText w:val="%1.%2.%3.%4.%5.%6.%7."/>
      <w:lvlJc w:val="left"/>
      <w:pPr>
        <w:ind w:left="5716" w:hanging="1080"/>
      </w:pPr>
      <w:rPr>
        <w:rFonts w:hint="default"/>
      </w:rPr>
    </w:lvl>
    <w:lvl w:ilvl="7">
      <w:start w:val="1"/>
      <w:numFmt w:val="decimal"/>
      <w:lvlText w:val="%1.%2.%3.%4.%5.%6.%7.%8."/>
      <w:lvlJc w:val="left"/>
      <w:pPr>
        <w:ind w:left="6220" w:hanging="1224"/>
      </w:pPr>
      <w:rPr>
        <w:rFonts w:hint="default"/>
      </w:rPr>
    </w:lvl>
    <w:lvl w:ilvl="8">
      <w:start w:val="1"/>
      <w:numFmt w:val="decimal"/>
      <w:lvlText w:val="%1.%2.%3.%4.%5.%6.%7.%8.%9."/>
      <w:lvlJc w:val="left"/>
      <w:pPr>
        <w:ind w:left="6796" w:hanging="1440"/>
      </w:pPr>
      <w:rPr>
        <w:rFonts w:hint="default"/>
      </w:rPr>
    </w:lvl>
  </w:abstractNum>
  <w:abstractNum w:abstractNumId="27" w15:restartNumberingAfterBreak="0">
    <w:nsid w:val="47F00562"/>
    <w:multiLevelType w:val="hybridMultilevel"/>
    <w:tmpl w:val="470AB6D0"/>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15:restartNumberingAfterBreak="0">
    <w:nsid w:val="4AA30970"/>
    <w:multiLevelType w:val="multilevel"/>
    <w:tmpl w:val="A2F06DE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CA6441"/>
    <w:multiLevelType w:val="hybridMultilevel"/>
    <w:tmpl w:val="D3BECDB8"/>
    <w:lvl w:ilvl="0" w:tplc="988CC8AC">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4FB63C5F"/>
    <w:multiLevelType w:val="hybridMultilevel"/>
    <w:tmpl w:val="8E8858A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1" w15:restartNumberingAfterBreak="0">
    <w:nsid w:val="50772DF0"/>
    <w:multiLevelType w:val="hybridMultilevel"/>
    <w:tmpl w:val="2766FF3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15:restartNumberingAfterBreak="0">
    <w:nsid w:val="50E8090D"/>
    <w:multiLevelType w:val="hybridMultilevel"/>
    <w:tmpl w:val="EEB4F34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51155338"/>
    <w:multiLevelType w:val="hybridMultilevel"/>
    <w:tmpl w:val="94CE4678"/>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4" w15:restartNumberingAfterBreak="0">
    <w:nsid w:val="525677CD"/>
    <w:multiLevelType w:val="hybridMultilevel"/>
    <w:tmpl w:val="A2E84B06"/>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5" w15:restartNumberingAfterBreak="0">
    <w:nsid w:val="58155B89"/>
    <w:multiLevelType w:val="hybridMultilevel"/>
    <w:tmpl w:val="CAD61B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15:restartNumberingAfterBreak="0">
    <w:nsid w:val="58766A1A"/>
    <w:multiLevelType w:val="hybridMultilevel"/>
    <w:tmpl w:val="336E5672"/>
    <w:lvl w:ilvl="0" w:tplc="0419000B">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7" w15:restartNumberingAfterBreak="0">
    <w:nsid w:val="5C60147A"/>
    <w:multiLevelType w:val="hybridMultilevel"/>
    <w:tmpl w:val="9882312A"/>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5D501E2C"/>
    <w:multiLevelType w:val="multilevel"/>
    <w:tmpl w:val="02A81F80"/>
    <w:lvl w:ilvl="0">
      <w:start w:val="1"/>
      <w:numFmt w:val="decimal"/>
      <w:lvlText w:val="%1."/>
      <w:lvlJc w:val="left"/>
      <w:pPr>
        <w:ind w:left="703" w:hanging="420"/>
      </w:pPr>
      <w:rPr>
        <w:rFonts w:ascii="Myriad Pro" w:hAnsi="Myriad Pro" w:hint="default"/>
        <w:b/>
        <w:i/>
        <w:sz w:val="40"/>
        <w:szCs w:val="40"/>
      </w:rPr>
    </w:lvl>
    <w:lvl w:ilvl="1">
      <w:start w:val="1"/>
      <w:numFmt w:val="decimal"/>
      <w:pStyle w:val="20"/>
      <w:lvlText w:val="%2."/>
      <w:lvlJc w:val="left"/>
      <w:pPr>
        <w:ind w:left="720" w:hanging="720"/>
      </w:pPr>
      <w:rPr>
        <w:rFonts w:ascii="Myriad Pro" w:eastAsia="Times New Roman" w:hAnsi="Myriad Pro" w:cs="Times New Roman"/>
        <w:i w:val="0"/>
        <w:color w:val="76923C" w:themeColor="accent3" w:themeShade="BF"/>
        <w:sz w:val="28"/>
        <w:szCs w:val="28"/>
      </w:rPr>
    </w:lvl>
    <w:lvl w:ilvl="2">
      <w:start w:val="1"/>
      <w:numFmt w:val="decimal"/>
      <w:lvlText w:val="%1.%2.%3."/>
      <w:lvlJc w:val="left"/>
      <w:pPr>
        <w:ind w:left="1004"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39" w15:restartNumberingAfterBreak="0">
    <w:nsid w:val="5E7209E5"/>
    <w:multiLevelType w:val="hybridMultilevel"/>
    <w:tmpl w:val="94D07DFC"/>
    <w:lvl w:ilvl="0" w:tplc="0419000B">
      <w:start w:val="1"/>
      <w:numFmt w:val="bullet"/>
      <w:lvlText w:val=""/>
      <w:lvlJc w:val="left"/>
      <w:pPr>
        <w:ind w:left="1713" w:hanging="360"/>
      </w:pPr>
      <w:rPr>
        <w:rFonts w:ascii="Wingdings" w:hAnsi="Wingdings"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0" w15:restartNumberingAfterBreak="0">
    <w:nsid w:val="5EB8714A"/>
    <w:multiLevelType w:val="hybridMultilevel"/>
    <w:tmpl w:val="AE661BB0"/>
    <w:lvl w:ilvl="0" w:tplc="988CC8AC">
      <w:start w:val="1"/>
      <w:numFmt w:val="bullet"/>
      <w:lvlText w:val=""/>
      <w:lvlJc w:val="left"/>
      <w:pPr>
        <w:ind w:left="1713" w:hanging="360"/>
      </w:pPr>
      <w:rPr>
        <w:rFonts w:ascii="Symbol" w:hAnsi="Symbol"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41" w15:restartNumberingAfterBreak="0">
    <w:nsid w:val="60A908A2"/>
    <w:multiLevelType w:val="multilevel"/>
    <w:tmpl w:val="A8A2E264"/>
    <w:lvl w:ilvl="0">
      <w:start w:val="1"/>
      <w:numFmt w:val="decimal"/>
      <w:lvlText w:val="%1."/>
      <w:lvlJc w:val="left"/>
      <w:pPr>
        <w:ind w:left="420" w:hanging="42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179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2" w15:restartNumberingAfterBreak="0">
    <w:nsid w:val="618F7CAD"/>
    <w:multiLevelType w:val="hybridMultilevel"/>
    <w:tmpl w:val="728A9EC8"/>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3" w15:restartNumberingAfterBreak="0">
    <w:nsid w:val="64084E40"/>
    <w:multiLevelType w:val="hybridMultilevel"/>
    <w:tmpl w:val="6EAC4D8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4" w15:restartNumberingAfterBreak="0">
    <w:nsid w:val="66800271"/>
    <w:multiLevelType w:val="hybridMultilevel"/>
    <w:tmpl w:val="352C5A7A"/>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15:restartNumberingAfterBreak="0">
    <w:nsid w:val="6CFD6A68"/>
    <w:multiLevelType w:val="hybridMultilevel"/>
    <w:tmpl w:val="BBC2A78E"/>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6" w15:restartNumberingAfterBreak="0">
    <w:nsid w:val="71050A8E"/>
    <w:multiLevelType w:val="hybridMultilevel"/>
    <w:tmpl w:val="3C3C4346"/>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7" w15:restartNumberingAfterBreak="0">
    <w:nsid w:val="71D075BE"/>
    <w:multiLevelType w:val="hybridMultilevel"/>
    <w:tmpl w:val="9DB01192"/>
    <w:lvl w:ilvl="0" w:tplc="988CC8A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8" w15:restartNumberingAfterBreak="0">
    <w:nsid w:val="74A944AF"/>
    <w:multiLevelType w:val="hybridMultilevel"/>
    <w:tmpl w:val="4EDCA6A6"/>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9" w15:restartNumberingAfterBreak="0">
    <w:nsid w:val="75BA3251"/>
    <w:multiLevelType w:val="hybridMultilevel"/>
    <w:tmpl w:val="FEDCCF9E"/>
    <w:lvl w:ilvl="0" w:tplc="0419000B">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0" w15:restartNumberingAfterBreak="0">
    <w:nsid w:val="75E4018D"/>
    <w:multiLevelType w:val="hybridMultilevel"/>
    <w:tmpl w:val="6BAE754C"/>
    <w:lvl w:ilvl="0" w:tplc="0419000B">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1" w15:restartNumberingAfterBreak="0">
    <w:nsid w:val="76D51E2E"/>
    <w:multiLevelType w:val="hybridMultilevel"/>
    <w:tmpl w:val="660681B4"/>
    <w:lvl w:ilvl="0" w:tplc="6A1416E0">
      <w:start w:val="1"/>
      <w:numFmt w:val="decimal"/>
      <w:pStyle w:val="1"/>
      <w:lvlText w:val="%1."/>
      <w:lvlJc w:val="left"/>
      <w:pPr>
        <w:ind w:left="2062" w:hanging="360"/>
      </w:pPr>
      <w:rPr>
        <w:rFonts w:hint="default"/>
        <w:b/>
        <w:i w:val="0"/>
        <w:sz w:val="26"/>
        <w:szCs w:val="26"/>
      </w:rPr>
    </w:lvl>
    <w:lvl w:ilvl="1" w:tplc="04190019" w:tentative="1">
      <w:start w:val="1"/>
      <w:numFmt w:val="lowerLetter"/>
      <w:lvlText w:val="%2."/>
      <w:lvlJc w:val="left"/>
      <w:pPr>
        <w:ind w:left="2782" w:hanging="360"/>
      </w:pPr>
    </w:lvl>
    <w:lvl w:ilvl="2" w:tplc="0419001B" w:tentative="1">
      <w:start w:val="1"/>
      <w:numFmt w:val="lowerRoman"/>
      <w:lvlText w:val="%3."/>
      <w:lvlJc w:val="right"/>
      <w:pPr>
        <w:ind w:left="3502" w:hanging="180"/>
      </w:pPr>
    </w:lvl>
    <w:lvl w:ilvl="3" w:tplc="0419000F" w:tentative="1">
      <w:start w:val="1"/>
      <w:numFmt w:val="decimal"/>
      <w:lvlText w:val="%4."/>
      <w:lvlJc w:val="left"/>
      <w:pPr>
        <w:ind w:left="4222" w:hanging="360"/>
      </w:pPr>
    </w:lvl>
    <w:lvl w:ilvl="4" w:tplc="04190019" w:tentative="1">
      <w:start w:val="1"/>
      <w:numFmt w:val="lowerLetter"/>
      <w:lvlText w:val="%5."/>
      <w:lvlJc w:val="left"/>
      <w:pPr>
        <w:ind w:left="4942" w:hanging="360"/>
      </w:pPr>
    </w:lvl>
    <w:lvl w:ilvl="5" w:tplc="0419001B" w:tentative="1">
      <w:start w:val="1"/>
      <w:numFmt w:val="lowerRoman"/>
      <w:lvlText w:val="%6."/>
      <w:lvlJc w:val="right"/>
      <w:pPr>
        <w:ind w:left="5662" w:hanging="180"/>
      </w:pPr>
    </w:lvl>
    <w:lvl w:ilvl="6" w:tplc="0419000F" w:tentative="1">
      <w:start w:val="1"/>
      <w:numFmt w:val="decimal"/>
      <w:lvlText w:val="%7."/>
      <w:lvlJc w:val="left"/>
      <w:pPr>
        <w:ind w:left="6382" w:hanging="360"/>
      </w:pPr>
    </w:lvl>
    <w:lvl w:ilvl="7" w:tplc="04190019" w:tentative="1">
      <w:start w:val="1"/>
      <w:numFmt w:val="lowerLetter"/>
      <w:lvlText w:val="%8."/>
      <w:lvlJc w:val="left"/>
      <w:pPr>
        <w:ind w:left="7102" w:hanging="360"/>
      </w:pPr>
    </w:lvl>
    <w:lvl w:ilvl="8" w:tplc="0419001B" w:tentative="1">
      <w:start w:val="1"/>
      <w:numFmt w:val="lowerRoman"/>
      <w:lvlText w:val="%9."/>
      <w:lvlJc w:val="right"/>
      <w:pPr>
        <w:ind w:left="7822" w:hanging="180"/>
      </w:pPr>
    </w:lvl>
  </w:abstractNum>
  <w:abstractNum w:abstractNumId="52" w15:restartNumberingAfterBreak="0">
    <w:nsid w:val="7F0236B8"/>
    <w:multiLevelType w:val="hybridMultilevel"/>
    <w:tmpl w:val="D1702C9C"/>
    <w:lvl w:ilvl="0" w:tplc="988CC8AC">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8"/>
  </w:num>
  <w:num w:numId="2">
    <w:abstractNumId w:val="41"/>
  </w:num>
  <w:num w:numId="3">
    <w:abstractNumId w:val="0"/>
  </w:num>
  <w:num w:numId="4">
    <w:abstractNumId w:val="9"/>
  </w:num>
  <w:num w:numId="5">
    <w:abstractNumId w:val="51"/>
  </w:num>
  <w:num w:numId="6">
    <w:abstractNumId w:val="26"/>
  </w:num>
  <w:num w:numId="7">
    <w:abstractNumId w:val="8"/>
  </w:num>
  <w:num w:numId="8">
    <w:abstractNumId w:val="17"/>
  </w:num>
  <w:num w:numId="9">
    <w:abstractNumId w:val="16"/>
  </w:num>
  <w:num w:numId="10">
    <w:abstractNumId w:val="48"/>
  </w:num>
  <w:num w:numId="11">
    <w:abstractNumId w:val="24"/>
  </w:num>
  <w:num w:numId="12">
    <w:abstractNumId w:val="20"/>
  </w:num>
  <w:num w:numId="13">
    <w:abstractNumId w:val="45"/>
  </w:num>
  <w:num w:numId="14">
    <w:abstractNumId w:val="18"/>
  </w:num>
  <w:num w:numId="15">
    <w:abstractNumId w:val="5"/>
  </w:num>
  <w:num w:numId="16">
    <w:abstractNumId w:val="14"/>
  </w:num>
  <w:num w:numId="17">
    <w:abstractNumId w:val="29"/>
  </w:num>
  <w:num w:numId="18">
    <w:abstractNumId w:val="44"/>
  </w:num>
  <w:num w:numId="19">
    <w:abstractNumId w:val="4"/>
  </w:num>
  <w:num w:numId="20">
    <w:abstractNumId w:val="36"/>
  </w:num>
  <w:num w:numId="21">
    <w:abstractNumId w:val="2"/>
  </w:num>
  <w:num w:numId="22">
    <w:abstractNumId w:val="40"/>
  </w:num>
  <w:num w:numId="23">
    <w:abstractNumId w:val="52"/>
  </w:num>
  <w:num w:numId="24">
    <w:abstractNumId w:val="47"/>
  </w:num>
  <w:num w:numId="25">
    <w:abstractNumId w:val="34"/>
  </w:num>
  <w:num w:numId="26">
    <w:abstractNumId w:val="37"/>
  </w:num>
  <w:num w:numId="27">
    <w:abstractNumId w:val="33"/>
  </w:num>
  <w:num w:numId="28">
    <w:abstractNumId w:val="13"/>
  </w:num>
  <w:num w:numId="29">
    <w:abstractNumId w:val="6"/>
  </w:num>
  <w:num w:numId="30">
    <w:abstractNumId w:val="10"/>
  </w:num>
  <w:num w:numId="31">
    <w:abstractNumId w:val="50"/>
  </w:num>
  <w:num w:numId="32">
    <w:abstractNumId w:val="1"/>
  </w:num>
  <w:num w:numId="33">
    <w:abstractNumId w:val="23"/>
  </w:num>
  <w:num w:numId="34">
    <w:abstractNumId w:val="19"/>
  </w:num>
  <w:num w:numId="35">
    <w:abstractNumId w:val="11"/>
  </w:num>
  <w:num w:numId="36">
    <w:abstractNumId w:val="35"/>
  </w:num>
  <w:num w:numId="37">
    <w:abstractNumId w:val="15"/>
  </w:num>
  <w:num w:numId="38">
    <w:abstractNumId w:val="31"/>
  </w:num>
  <w:num w:numId="39">
    <w:abstractNumId w:val="30"/>
  </w:num>
  <w:num w:numId="40">
    <w:abstractNumId w:val="28"/>
  </w:num>
  <w:num w:numId="41">
    <w:abstractNumId w:val="3"/>
  </w:num>
  <w:num w:numId="42">
    <w:abstractNumId w:val="27"/>
  </w:num>
  <w:num w:numId="43">
    <w:abstractNumId w:val="42"/>
  </w:num>
  <w:num w:numId="44">
    <w:abstractNumId w:val="12"/>
  </w:num>
  <w:num w:numId="45">
    <w:abstractNumId w:val="7"/>
  </w:num>
  <w:num w:numId="46">
    <w:abstractNumId w:val="43"/>
  </w:num>
  <w:num w:numId="47">
    <w:abstractNumId w:val="32"/>
  </w:num>
  <w:num w:numId="48">
    <w:abstractNumId w:val="39"/>
  </w:num>
  <w:num w:numId="49">
    <w:abstractNumId w:val="22"/>
  </w:num>
  <w:num w:numId="50">
    <w:abstractNumId w:val="21"/>
  </w:num>
  <w:num w:numId="51">
    <w:abstractNumId w:val="25"/>
  </w:num>
  <w:num w:numId="52">
    <w:abstractNumId w:val="46"/>
  </w:num>
  <w:num w:numId="53">
    <w:abstractNumId w:val="49"/>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removePersonalInformation/>
  <w:removeDateAndTime/>
  <w:proofState w:spelling="clean"/>
  <w:defaultTabStop w:val="709"/>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D13"/>
    <w:rsid w:val="00000018"/>
    <w:rsid w:val="000019BB"/>
    <w:rsid w:val="00001E4D"/>
    <w:rsid w:val="00002822"/>
    <w:rsid w:val="00003598"/>
    <w:rsid w:val="000035E0"/>
    <w:rsid w:val="00003710"/>
    <w:rsid w:val="00003D88"/>
    <w:rsid w:val="00004477"/>
    <w:rsid w:val="00004839"/>
    <w:rsid w:val="00004B2E"/>
    <w:rsid w:val="00005636"/>
    <w:rsid w:val="00005AB5"/>
    <w:rsid w:val="00005D79"/>
    <w:rsid w:val="0000627F"/>
    <w:rsid w:val="00006CC8"/>
    <w:rsid w:val="00007445"/>
    <w:rsid w:val="0000785D"/>
    <w:rsid w:val="000078CB"/>
    <w:rsid w:val="0000797F"/>
    <w:rsid w:val="0001088B"/>
    <w:rsid w:val="00010D1C"/>
    <w:rsid w:val="0001120A"/>
    <w:rsid w:val="00011493"/>
    <w:rsid w:val="00011675"/>
    <w:rsid w:val="00012CA2"/>
    <w:rsid w:val="0001310F"/>
    <w:rsid w:val="000132CA"/>
    <w:rsid w:val="00013F79"/>
    <w:rsid w:val="00014707"/>
    <w:rsid w:val="000155C0"/>
    <w:rsid w:val="000158B6"/>
    <w:rsid w:val="00015F8B"/>
    <w:rsid w:val="00016634"/>
    <w:rsid w:val="000174B5"/>
    <w:rsid w:val="00017893"/>
    <w:rsid w:val="00017A03"/>
    <w:rsid w:val="00020534"/>
    <w:rsid w:val="00021F80"/>
    <w:rsid w:val="000222FB"/>
    <w:rsid w:val="00022A5F"/>
    <w:rsid w:val="00022E94"/>
    <w:rsid w:val="0002320C"/>
    <w:rsid w:val="000232FE"/>
    <w:rsid w:val="00023DB1"/>
    <w:rsid w:val="00024E98"/>
    <w:rsid w:val="0002542A"/>
    <w:rsid w:val="00026371"/>
    <w:rsid w:val="00026C4C"/>
    <w:rsid w:val="000274C3"/>
    <w:rsid w:val="0002799E"/>
    <w:rsid w:val="000279B5"/>
    <w:rsid w:val="000279CA"/>
    <w:rsid w:val="00027A3A"/>
    <w:rsid w:val="00027FD6"/>
    <w:rsid w:val="0003146A"/>
    <w:rsid w:val="00031A6E"/>
    <w:rsid w:val="0003274E"/>
    <w:rsid w:val="00033078"/>
    <w:rsid w:val="00033475"/>
    <w:rsid w:val="000335FD"/>
    <w:rsid w:val="0003361A"/>
    <w:rsid w:val="000337EE"/>
    <w:rsid w:val="00034056"/>
    <w:rsid w:val="00034D6D"/>
    <w:rsid w:val="000352DF"/>
    <w:rsid w:val="0003544F"/>
    <w:rsid w:val="00035CF9"/>
    <w:rsid w:val="00035E95"/>
    <w:rsid w:val="0003600B"/>
    <w:rsid w:val="000360CA"/>
    <w:rsid w:val="0003655D"/>
    <w:rsid w:val="00037249"/>
    <w:rsid w:val="000375FB"/>
    <w:rsid w:val="00037CC1"/>
    <w:rsid w:val="00037FC8"/>
    <w:rsid w:val="0004017F"/>
    <w:rsid w:val="00040596"/>
    <w:rsid w:val="00040F0D"/>
    <w:rsid w:val="00041AA3"/>
    <w:rsid w:val="00042363"/>
    <w:rsid w:val="00042806"/>
    <w:rsid w:val="00042B35"/>
    <w:rsid w:val="00043FBA"/>
    <w:rsid w:val="00044169"/>
    <w:rsid w:val="000441D3"/>
    <w:rsid w:val="000449D9"/>
    <w:rsid w:val="000450FF"/>
    <w:rsid w:val="0004518F"/>
    <w:rsid w:val="00045B71"/>
    <w:rsid w:val="00045FD7"/>
    <w:rsid w:val="00046656"/>
    <w:rsid w:val="00046BF8"/>
    <w:rsid w:val="0004715F"/>
    <w:rsid w:val="00047590"/>
    <w:rsid w:val="00050292"/>
    <w:rsid w:val="0005046A"/>
    <w:rsid w:val="00051406"/>
    <w:rsid w:val="000514C1"/>
    <w:rsid w:val="000523D1"/>
    <w:rsid w:val="00052856"/>
    <w:rsid w:val="000529FC"/>
    <w:rsid w:val="00054903"/>
    <w:rsid w:val="000549EE"/>
    <w:rsid w:val="0005507F"/>
    <w:rsid w:val="000552C1"/>
    <w:rsid w:val="00055481"/>
    <w:rsid w:val="00055E38"/>
    <w:rsid w:val="00056467"/>
    <w:rsid w:val="000569BD"/>
    <w:rsid w:val="00057F0C"/>
    <w:rsid w:val="00057F2F"/>
    <w:rsid w:val="00060078"/>
    <w:rsid w:val="0006031B"/>
    <w:rsid w:val="00060515"/>
    <w:rsid w:val="00060BD8"/>
    <w:rsid w:val="00060D3E"/>
    <w:rsid w:val="00061013"/>
    <w:rsid w:val="0006178C"/>
    <w:rsid w:val="00061953"/>
    <w:rsid w:val="00061D1F"/>
    <w:rsid w:val="000630FC"/>
    <w:rsid w:val="00063721"/>
    <w:rsid w:val="00063A63"/>
    <w:rsid w:val="00063B5E"/>
    <w:rsid w:val="00063E9D"/>
    <w:rsid w:val="00063F11"/>
    <w:rsid w:val="000650DD"/>
    <w:rsid w:val="000654E5"/>
    <w:rsid w:val="000654EC"/>
    <w:rsid w:val="0006564F"/>
    <w:rsid w:val="000659E3"/>
    <w:rsid w:val="00066A1D"/>
    <w:rsid w:val="00067394"/>
    <w:rsid w:val="000703AE"/>
    <w:rsid w:val="000709C4"/>
    <w:rsid w:val="000710FB"/>
    <w:rsid w:val="00073178"/>
    <w:rsid w:val="00073337"/>
    <w:rsid w:val="00073CBC"/>
    <w:rsid w:val="00073EA4"/>
    <w:rsid w:val="0007439C"/>
    <w:rsid w:val="000747F7"/>
    <w:rsid w:val="000754EB"/>
    <w:rsid w:val="0007613D"/>
    <w:rsid w:val="000762A3"/>
    <w:rsid w:val="00076A43"/>
    <w:rsid w:val="0007709B"/>
    <w:rsid w:val="00077800"/>
    <w:rsid w:val="00077B23"/>
    <w:rsid w:val="00077EA0"/>
    <w:rsid w:val="00080346"/>
    <w:rsid w:val="0008043F"/>
    <w:rsid w:val="0008051C"/>
    <w:rsid w:val="000805A6"/>
    <w:rsid w:val="00080649"/>
    <w:rsid w:val="00080D24"/>
    <w:rsid w:val="00080FC4"/>
    <w:rsid w:val="000810B4"/>
    <w:rsid w:val="0008163D"/>
    <w:rsid w:val="00082DA1"/>
    <w:rsid w:val="0008300C"/>
    <w:rsid w:val="0008333D"/>
    <w:rsid w:val="00083D2C"/>
    <w:rsid w:val="00083DE7"/>
    <w:rsid w:val="00083F72"/>
    <w:rsid w:val="00084302"/>
    <w:rsid w:val="0008471F"/>
    <w:rsid w:val="00084C90"/>
    <w:rsid w:val="00084CD8"/>
    <w:rsid w:val="00084E54"/>
    <w:rsid w:val="00085680"/>
    <w:rsid w:val="0008587F"/>
    <w:rsid w:val="00085CAB"/>
    <w:rsid w:val="00085D7B"/>
    <w:rsid w:val="00085F5E"/>
    <w:rsid w:val="000860E3"/>
    <w:rsid w:val="0008617E"/>
    <w:rsid w:val="00086AF6"/>
    <w:rsid w:val="000879D5"/>
    <w:rsid w:val="00087C19"/>
    <w:rsid w:val="00087CCA"/>
    <w:rsid w:val="00087DA1"/>
    <w:rsid w:val="00090D25"/>
    <w:rsid w:val="000922E6"/>
    <w:rsid w:val="00092665"/>
    <w:rsid w:val="00094DBF"/>
    <w:rsid w:val="00095156"/>
    <w:rsid w:val="0009556D"/>
    <w:rsid w:val="000959CA"/>
    <w:rsid w:val="00095C39"/>
    <w:rsid w:val="00095CD6"/>
    <w:rsid w:val="000963FD"/>
    <w:rsid w:val="000964FE"/>
    <w:rsid w:val="000977E7"/>
    <w:rsid w:val="000A0560"/>
    <w:rsid w:val="000A0622"/>
    <w:rsid w:val="000A1465"/>
    <w:rsid w:val="000A1714"/>
    <w:rsid w:val="000A18C9"/>
    <w:rsid w:val="000A2541"/>
    <w:rsid w:val="000A2714"/>
    <w:rsid w:val="000A273A"/>
    <w:rsid w:val="000A3D6A"/>
    <w:rsid w:val="000A40DF"/>
    <w:rsid w:val="000A4334"/>
    <w:rsid w:val="000A4DBF"/>
    <w:rsid w:val="000A559F"/>
    <w:rsid w:val="000A5B47"/>
    <w:rsid w:val="000A6374"/>
    <w:rsid w:val="000A7009"/>
    <w:rsid w:val="000A72C6"/>
    <w:rsid w:val="000A7776"/>
    <w:rsid w:val="000B006E"/>
    <w:rsid w:val="000B00E2"/>
    <w:rsid w:val="000B0205"/>
    <w:rsid w:val="000B0FD3"/>
    <w:rsid w:val="000B1887"/>
    <w:rsid w:val="000B38E2"/>
    <w:rsid w:val="000B3C83"/>
    <w:rsid w:val="000B413F"/>
    <w:rsid w:val="000B543D"/>
    <w:rsid w:val="000B5560"/>
    <w:rsid w:val="000B561B"/>
    <w:rsid w:val="000B5D0F"/>
    <w:rsid w:val="000B6677"/>
    <w:rsid w:val="000B67D3"/>
    <w:rsid w:val="000B67D7"/>
    <w:rsid w:val="000B70BA"/>
    <w:rsid w:val="000B7687"/>
    <w:rsid w:val="000B7952"/>
    <w:rsid w:val="000C0A28"/>
    <w:rsid w:val="000C156C"/>
    <w:rsid w:val="000C15F0"/>
    <w:rsid w:val="000C17D0"/>
    <w:rsid w:val="000C187A"/>
    <w:rsid w:val="000C1AA1"/>
    <w:rsid w:val="000C2183"/>
    <w:rsid w:val="000C21F5"/>
    <w:rsid w:val="000C2926"/>
    <w:rsid w:val="000C2BB0"/>
    <w:rsid w:val="000C34FE"/>
    <w:rsid w:val="000C3C27"/>
    <w:rsid w:val="000C3C47"/>
    <w:rsid w:val="000C430D"/>
    <w:rsid w:val="000C48BE"/>
    <w:rsid w:val="000C4D6F"/>
    <w:rsid w:val="000C5606"/>
    <w:rsid w:val="000C5A54"/>
    <w:rsid w:val="000C5C65"/>
    <w:rsid w:val="000C5E73"/>
    <w:rsid w:val="000C5EB1"/>
    <w:rsid w:val="000C68F3"/>
    <w:rsid w:val="000C7C7B"/>
    <w:rsid w:val="000C7CE0"/>
    <w:rsid w:val="000D0482"/>
    <w:rsid w:val="000D0888"/>
    <w:rsid w:val="000D132C"/>
    <w:rsid w:val="000D1849"/>
    <w:rsid w:val="000D1DCF"/>
    <w:rsid w:val="000D1E16"/>
    <w:rsid w:val="000D1E88"/>
    <w:rsid w:val="000D1EE7"/>
    <w:rsid w:val="000D1EEE"/>
    <w:rsid w:val="000D26BE"/>
    <w:rsid w:val="000D35A4"/>
    <w:rsid w:val="000D4147"/>
    <w:rsid w:val="000D451A"/>
    <w:rsid w:val="000D4899"/>
    <w:rsid w:val="000D4C3D"/>
    <w:rsid w:val="000D4EB1"/>
    <w:rsid w:val="000D5742"/>
    <w:rsid w:val="000D65F2"/>
    <w:rsid w:val="000D6D8B"/>
    <w:rsid w:val="000D71CE"/>
    <w:rsid w:val="000D7688"/>
    <w:rsid w:val="000E1165"/>
    <w:rsid w:val="000E1217"/>
    <w:rsid w:val="000E21B9"/>
    <w:rsid w:val="000E24C0"/>
    <w:rsid w:val="000E24F2"/>
    <w:rsid w:val="000E279D"/>
    <w:rsid w:val="000E2AC5"/>
    <w:rsid w:val="000E2D39"/>
    <w:rsid w:val="000E3DDA"/>
    <w:rsid w:val="000E4157"/>
    <w:rsid w:val="000E4D3A"/>
    <w:rsid w:val="000E5EBD"/>
    <w:rsid w:val="000E6A53"/>
    <w:rsid w:val="000E6DC9"/>
    <w:rsid w:val="000E7378"/>
    <w:rsid w:val="000E7AF8"/>
    <w:rsid w:val="000F0661"/>
    <w:rsid w:val="000F0C1A"/>
    <w:rsid w:val="000F1344"/>
    <w:rsid w:val="000F1B7B"/>
    <w:rsid w:val="000F353B"/>
    <w:rsid w:val="000F373E"/>
    <w:rsid w:val="000F3B95"/>
    <w:rsid w:val="000F3BAC"/>
    <w:rsid w:val="000F3EF5"/>
    <w:rsid w:val="000F3FE2"/>
    <w:rsid w:val="000F4272"/>
    <w:rsid w:val="000F449F"/>
    <w:rsid w:val="000F4A8E"/>
    <w:rsid w:val="000F6016"/>
    <w:rsid w:val="000F666C"/>
    <w:rsid w:val="000F66E0"/>
    <w:rsid w:val="000F67E2"/>
    <w:rsid w:val="000F6B99"/>
    <w:rsid w:val="000F71AE"/>
    <w:rsid w:val="000F7341"/>
    <w:rsid w:val="00100822"/>
    <w:rsid w:val="00101A4A"/>
    <w:rsid w:val="00101ADD"/>
    <w:rsid w:val="001023D2"/>
    <w:rsid w:val="00102D1F"/>
    <w:rsid w:val="0010316C"/>
    <w:rsid w:val="00103600"/>
    <w:rsid w:val="001037F6"/>
    <w:rsid w:val="00103B2E"/>
    <w:rsid w:val="00103EDD"/>
    <w:rsid w:val="00104D97"/>
    <w:rsid w:val="00105366"/>
    <w:rsid w:val="00105524"/>
    <w:rsid w:val="00105876"/>
    <w:rsid w:val="00106960"/>
    <w:rsid w:val="00106FEF"/>
    <w:rsid w:val="001074B8"/>
    <w:rsid w:val="00107EE7"/>
    <w:rsid w:val="0011024B"/>
    <w:rsid w:val="00110B55"/>
    <w:rsid w:val="00112A3B"/>
    <w:rsid w:val="00112D08"/>
    <w:rsid w:val="00112DA7"/>
    <w:rsid w:val="001130E9"/>
    <w:rsid w:val="00113126"/>
    <w:rsid w:val="001156A5"/>
    <w:rsid w:val="001158A6"/>
    <w:rsid w:val="0011590D"/>
    <w:rsid w:val="00115F2C"/>
    <w:rsid w:val="00115FB7"/>
    <w:rsid w:val="00116A49"/>
    <w:rsid w:val="00116FB4"/>
    <w:rsid w:val="00117E92"/>
    <w:rsid w:val="00120403"/>
    <w:rsid w:val="00120807"/>
    <w:rsid w:val="001208DB"/>
    <w:rsid w:val="00120F54"/>
    <w:rsid w:val="00121E56"/>
    <w:rsid w:val="00122743"/>
    <w:rsid w:val="00122F00"/>
    <w:rsid w:val="001230C1"/>
    <w:rsid w:val="00124054"/>
    <w:rsid w:val="00124684"/>
    <w:rsid w:val="0012483C"/>
    <w:rsid w:val="00125CCA"/>
    <w:rsid w:val="00125ED5"/>
    <w:rsid w:val="0012672E"/>
    <w:rsid w:val="001274AA"/>
    <w:rsid w:val="0013006C"/>
    <w:rsid w:val="001300D8"/>
    <w:rsid w:val="00131084"/>
    <w:rsid w:val="0013140D"/>
    <w:rsid w:val="00132052"/>
    <w:rsid w:val="001322B6"/>
    <w:rsid w:val="00132313"/>
    <w:rsid w:val="00132776"/>
    <w:rsid w:val="001329C0"/>
    <w:rsid w:val="001333E8"/>
    <w:rsid w:val="001335E3"/>
    <w:rsid w:val="00133E2F"/>
    <w:rsid w:val="00134B78"/>
    <w:rsid w:val="0013634C"/>
    <w:rsid w:val="001363AE"/>
    <w:rsid w:val="001368A5"/>
    <w:rsid w:val="00136C38"/>
    <w:rsid w:val="00136E17"/>
    <w:rsid w:val="00136E70"/>
    <w:rsid w:val="00137662"/>
    <w:rsid w:val="001400CC"/>
    <w:rsid w:val="00141A6B"/>
    <w:rsid w:val="00141EA2"/>
    <w:rsid w:val="00143107"/>
    <w:rsid w:val="001432C5"/>
    <w:rsid w:val="0014381E"/>
    <w:rsid w:val="00143888"/>
    <w:rsid w:val="001442FF"/>
    <w:rsid w:val="00144B00"/>
    <w:rsid w:val="00145BDA"/>
    <w:rsid w:val="001462EF"/>
    <w:rsid w:val="0014633C"/>
    <w:rsid w:val="001474CA"/>
    <w:rsid w:val="00147CA4"/>
    <w:rsid w:val="00147FA1"/>
    <w:rsid w:val="0015006A"/>
    <w:rsid w:val="0015051B"/>
    <w:rsid w:val="001511E3"/>
    <w:rsid w:val="001513B1"/>
    <w:rsid w:val="00151546"/>
    <w:rsid w:val="00151656"/>
    <w:rsid w:val="00151978"/>
    <w:rsid w:val="0015235B"/>
    <w:rsid w:val="00152F7A"/>
    <w:rsid w:val="0015344A"/>
    <w:rsid w:val="00153860"/>
    <w:rsid w:val="0015398B"/>
    <w:rsid w:val="00154550"/>
    <w:rsid w:val="001553B1"/>
    <w:rsid w:val="001553D7"/>
    <w:rsid w:val="0015567A"/>
    <w:rsid w:val="0015594C"/>
    <w:rsid w:val="00155BE0"/>
    <w:rsid w:val="00155EEC"/>
    <w:rsid w:val="00155F65"/>
    <w:rsid w:val="00156125"/>
    <w:rsid w:val="00156FF5"/>
    <w:rsid w:val="001572BF"/>
    <w:rsid w:val="00157A05"/>
    <w:rsid w:val="00160414"/>
    <w:rsid w:val="001605B3"/>
    <w:rsid w:val="00160FA4"/>
    <w:rsid w:val="001613F5"/>
    <w:rsid w:val="00162FA0"/>
    <w:rsid w:val="00163065"/>
    <w:rsid w:val="0016314D"/>
    <w:rsid w:val="00163536"/>
    <w:rsid w:val="001639E7"/>
    <w:rsid w:val="001640C4"/>
    <w:rsid w:val="00164915"/>
    <w:rsid w:val="00164EFB"/>
    <w:rsid w:val="00165B50"/>
    <w:rsid w:val="00165E7C"/>
    <w:rsid w:val="00166B30"/>
    <w:rsid w:val="00167D46"/>
    <w:rsid w:val="001707ED"/>
    <w:rsid w:val="00170BB5"/>
    <w:rsid w:val="00171116"/>
    <w:rsid w:val="001727C6"/>
    <w:rsid w:val="0017329F"/>
    <w:rsid w:val="00173825"/>
    <w:rsid w:val="00173FF4"/>
    <w:rsid w:val="00174135"/>
    <w:rsid w:val="001748B0"/>
    <w:rsid w:val="00174A48"/>
    <w:rsid w:val="0017570C"/>
    <w:rsid w:val="00175C67"/>
    <w:rsid w:val="00175DE7"/>
    <w:rsid w:val="001761D1"/>
    <w:rsid w:val="00176BF3"/>
    <w:rsid w:val="0017750A"/>
    <w:rsid w:val="00177EDD"/>
    <w:rsid w:val="00177FFD"/>
    <w:rsid w:val="00180265"/>
    <w:rsid w:val="00180420"/>
    <w:rsid w:val="0018064B"/>
    <w:rsid w:val="00180786"/>
    <w:rsid w:val="00181C14"/>
    <w:rsid w:val="001823F1"/>
    <w:rsid w:val="0018347F"/>
    <w:rsid w:val="00183937"/>
    <w:rsid w:val="0018410E"/>
    <w:rsid w:val="001849C9"/>
    <w:rsid w:val="00184D5A"/>
    <w:rsid w:val="0018522B"/>
    <w:rsid w:val="0018555C"/>
    <w:rsid w:val="00185ECF"/>
    <w:rsid w:val="00186576"/>
    <w:rsid w:val="00186812"/>
    <w:rsid w:val="001873E3"/>
    <w:rsid w:val="0018760D"/>
    <w:rsid w:val="00187D35"/>
    <w:rsid w:val="00187F0E"/>
    <w:rsid w:val="0019046A"/>
    <w:rsid w:val="00190493"/>
    <w:rsid w:val="00190AB4"/>
    <w:rsid w:val="001919DF"/>
    <w:rsid w:val="0019229E"/>
    <w:rsid w:val="0019239F"/>
    <w:rsid w:val="001929CB"/>
    <w:rsid w:val="001931A9"/>
    <w:rsid w:val="0019338E"/>
    <w:rsid w:val="0019386B"/>
    <w:rsid w:val="00193F43"/>
    <w:rsid w:val="001943D4"/>
    <w:rsid w:val="00194D2A"/>
    <w:rsid w:val="00195BD6"/>
    <w:rsid w:val="001961EA"/>
    <w:rsid w:val="0019642D"/>
    <w:rsid w:val="00196A46"/>
    <w:rsid w:val="00196A49"/>
    <w:rsid w:val="00196DAF"/>
    <w:rsid w:val="00197514"/>
    <w:rsid w:val="001A0239"/>
    <w:rsid w:val="001A046C"/>
    <w:rsid w:val="001A085B"/>
    <w:rsid w:val="001A08EA"/>
    <w:rsid w:val="001A0AB0"/>
    <w:rsid w:val="001A0D8C"/>
    <w:rsid w:val="001A1284"/>
    <w:rsid w:val="001A1636"/>
    <w:rsid w:val="001A1FCF"/>
    <w:rsid w:val="001A1FD9"/>
    <w:rsid w:val="001A2037"/>
    <w:rsid w:val="001A23F4"/>
    <w:rsid w:val="001A3559"/>
    <w:rsid w:val="001A396F"/>
    <w:rsid w:val="001A4835"/>
    <w:rsid w:val="001A4CE3"/>
    <w:rsid w:val="001A5287"/>
    <w:rsid w:val="001A538C"/>
    <w:rsid w:val="001A59A4"/>
    <w:rsid w:val="001A7A68"/>
    <w:rsid w:val="001B0161"/>
    <w:rsid w:val="001B0C5B"/>
    <w:rsid w:val="001B1016"/>
    <w:rsid w:val="001B1ADB"/>
    <w:rsid w:val="001B1BE2"/>
    <w:rsid w:val="001B239D"/>
    <w:rsid w:val="001B23B5"/>
    <w:rsid w:val="001B2530"/>
    <w:rsid w:val="001B33E5"/>
    <w:rsid w:val="001B371A"/>
    <w:rsid w:val="001B3D0B"/>
    <w:rsid w:val="001B3E20"/>
    <w:rsid w:val="001B3E58"/>
    <w:rsid w:val="001B44F6"/>
    <w:rsid w:val="001B53B7"/>
    <w:rsid w:val="001B5C7D"/>
    <w:rsid w:val="001B5FB7"/>
    <w:rsid w:val="001B6661"/>
    <w:rsid w:val="001B6B2D"/>
    <w:rsid w:val="001B6D2C"/>
    <w:rsid w:val="001B730A"/>
    <w:rsid w:val="001B766A"/>
    <w:rsid w:val="001B7B29"/>
    <w:rsid w:val="001B7FE7"/>
    <w:rsid w:val="001C116A"/>
    <w:rsid w:val="001C18C9"/>
    <w:rsid w:val="001C2DA1"/>
    <w:rsid w:val="001C3693"/>
    <w:rsid w:val="001C374F"/>
    <w:rsid w:val="001C46FE"/>
    <w:rsid w:val="001C4DFB"/>
    <w:rsid w:val="001C5A90"/>
    <w:rsid w:val="001C61FA"/>
    <w:rsid w:val="001C64AE"/>
    <w:rsid w:val="001C69AD"/>
    <w:rsid w:val="001C6E7D"/>
    <w:rsid w:val="001C6F28"/>
    <w:rsid w:val="001C720F"/>
    <w:rsid w:val="001C750D"/>
    <w:rsid w:val="001C778A"/>
    <w:rsid w:val="001C7C18"/>
    <w:rsid w:val="001D00BC"/>
    <w:rsid w:val="001D0317"/>
    <w:rsid w:val="001D03E0"/>
    <w:rsid w:val="001D0F89"/>
    <w:rsid w:val="001D1448"/>
    <w:rsid w:val="001D2165"/>
    <w:rsid w:val="001D37E3"/>
    <w:rsid w:val="001D395E"/>
    <w:rsid w:val="001D3CBB"/>
    <w:rsid w:val="001D4C3E"/>
    <w:rsid w:val="001D4D13"/>
    <w:rsid w:val="001D4FFA"/>
    <w:rsid w:val="001D5912"/>
    <w:rsid w:val="001D5A14"/>
    <w:rsid w:val="001D6C64"/>
    <w:rsid w:val="001D703C"/>
    <w:rsid w:val="001D7821"/>
    <w:rsid w:val="001D7837"/>
    <w:rsid w:val="001D7C14"/>
    <w:rsid w:val="001D7C33"/>
    <w:rsid w:val="001D7EE2"/>
    <w:rsid w:val="001D7FD3"/>
    <w:rsid w:val="001E0736"/>
    <w:rsid w:val="001E0757"/>
    <w:rsid w:val="001E0F19"/>
    <w:rsid w:val="001E10F0"/>
    <w:rsid w:val="001E1556"/>
    <w:rsid w:val="001E1607"/>
    <w:rsid w:val="001E1CDC"/>
    <w:rsid w:val="001E1D63"/>
    <w:rsid w:val="001E2200"/>
    <w:rsid w:val="001E2777"/>
    <w:rsid w:val="001E2B4E"/>
    <w:rsid w:val="001E394F"/>
    <w:rsid w:val="001E40E6"/>
    <w:rsid w:val="001E41C8"/>
    <w:rsid w:val="001E43BB"/>
    <w:rsid w:val="001E4763"/>
    <w:rsid w:val="001E4A56"/>
    <w:rsid w:val="001E4E34"/>
    <w:rsid w:val="001E54A0"/>
    <w:rsid w:val="001E5E9E"/>
    <w:rsid w:val="001E6514"/>
    <w:rsid w:val="001E68D5"/>
    <w:rsid w:val="001E7376"/>
    <w:rsid w:val="001E78DB"/>
    <w:rsid w:val="001E7B58"/>
    <w:rsid w:val="001E7DCE"/>
    <w:rsid w:val="001F03DD"/>
    <w:rsid w:val="001F0656"/>
    <w:rsid w:val="001F0C6E"/>
    <w:rsid w:val="001F0D9F"/>
    <w:rsid w:val="001F17A9"/>
    <w:rsid w:val="001F276B"/>
    <w:rsid w:val="001F2B55"/>
    <w:rsid w:val="001F2DC8"/>
    <w:rsid w:val="001F2F4C"/>
    <w:rsid w:val="001F30D5"/>
    <w:rsid w:val="001F3556"/>
    <w:rsid w:val="001F35C5"/>
    <w:rsid w:val="001F3FD7"/>
    <w:rsid w:val="001F48D0"/>
    <w:rsid w:val="001F4EC0"/>
    <w:rsid w:val="001F4FBD"/>
    <w:rsid w:val="001F50D3"/>
    <w:rsid w:val="001F518E"/>
    <w:rsid w:val="001F5673"/>
    <w:rsid w:val="001F598F"/>
    <w:rsid w:val="001F6139"/>
    <w:rsid w:val="001F763E"/>
    <w:rsid w:val="002004B4"/>
    <w:rsid w:val="00200F4C"/>
    <w:rsid w:val="002012E8"/>
    <w:rsid w:val="00201841"/>
    <w:rsid w:val="0020213B"/>
    <w:rsid w:val="0020292A"/>
    <w:rsid w:val="00202C5B"/>
    <w:rsid w:val="00203BAA"/>
    <w:rsid w:val="00204032"/>
    <w:rsid w:val="002041CA"/>
    <w:rsid w:val="002042D3"/>
    <w:rsid w:val="00204E54"/>
    <w:rsid w:val="00205774"/>
    <w:rsid w:val="002058B7"/>
    <w:rsid w:val="00205B35"/>
    <w:rsid w:val="002064A0"/>
    <w:rsid w:val="0020716E"/>
    <w:rsid w:val="00207806"/>
    <w:rsid w:val="0020795B"/>
    <w:rsid w:val="00207B00"/>
    <w:rsid w:val="00207B8B"/>
    <w:rsid w:val="00207C7D"/>
    <w:rsid w:val="00211159"/>
    <w:rsid w:val="002115AC"/>
    <w:rsid w:val="0021188B"/>
    <w:rsid w:val="00211BCD"/>
    <w:rsid w:val="002126E3"/>
    <w:rsid w:val="00212C74"/>
    <w:rsid w:val="00212D65"/>
    <w:rsid w:val="002139B1"/>
    <w:rsid w:val="002149F1"/>
    <w:rsid w:val="002151CE"/>
    <w:rsid w:val="0021535A"/>
    <w:rsid w:val="00215C39"/>
    <w:rsid w:val="00216623"/>
    <w:rsid w:val="00216FC6"/>
    <w:rsid w:val="00217A35"/>
    <w:rsid w:val="00220081"/>
    <w:rsid w:val="00220532"/>
    <w:rsid w:val="002205EA"/>
    <w:rsid w:val="00220B48"/>
    <w:rsid w:val="00220F8E"/>
    <w:rsid w:val="00221271"/>
    <w:rsid w:val="002215F7"/>
    <w:rsid w:val="002228D3"/>
    <w:rsid w:val="00223573"/>
    <w:rsid w:val="002239B3"/>
    <w:rsid w:val="002242C2"/>
    <w:rsid w:val="002252CE"/>
    <w:rsid w:val="0022623F"/>
    <w:rsid w:val="002267B9"/>
    <w:rsid w:val="00226EBC"/>
    <w:rsid w:val="00226F5A"/>
    <w:rsid w:val="002273FA"/>
    <w:rsid w:val="00227513"/>
    <w:rsid w:val="002276AF"/>
    <w:rsid w:val="00230364"/>
    <w:rsid w:val="00230C84"/>
    <w:rsid w:val="00231E2F"/>
    <w:rsid w:val="00232930"/>
    <w:rsid w:val="00232BB2"/>
    <w:rsid w:val="00233342"/>
    <w:rsid w:val="00233506"/>
    <w:rsid w:val="00233825"/>
    <w:rsid w:val="00233F0F"/>
    <w:rsid w:val="00233F16"/>
    <w:rsid w:val="0023422A"/>
    <w:rsid w:val="002351BB"/>
    <w:rsid w:val="00235497"/>
    <w:rsid w:val="00235B81"/>
    <w:rsid w:val="00235C62"/>
    <w:rsid w:val="002362E3"/>
    <w:rsid w:val="00236C1A"/>
    <w:rsid w:val="0023770F"/>
    <w:rsid w:val="002406B0"/>
    <w:rsid w:val="00240807"/>
    <w:rsid w:val="0024134B"/>
    <w:rsid w:val="002418C4"/>
    <w:rsid w:val="00241B04"/>
    <w:rsid w:val="00241B4D"/>
    <w:rsid w:val="00241EDA"/>
    <w:rsid w:val="002420B3"/>
    <w:rsid w:val="00242BA1"/>
    <w:rsid w:val="00242E50"/>
    <w:rsid w:val="0024312B"/>
    <w:rsid w:val="00243E55"/>
    <w:rsid w:val="002440D2"/>
    <w:rsid w:val="00244D36"/>
    <w:rsid w:val="0024506A"/>
    <w:rsid w:val="00245589"/>
    <w:rsid w:val="00245648"/>
    <w:rsid w:val="0024568E"/>
    <w:rsid w:val="00245BBC"/>
    <w:rsid w:val="00245E53"/>
    <w:rsid w:val="0024610E"/>
    <w:rsid w:val="00247194"/>
    <w:rsid w:val="00247471"/>
    <w:rsid w:val="002503E3"/>
    <w:rsid w:val="00250711"/>
    <w:rsid w:val="002509B6"/>
    <w:rsid w:val="00252F5A"/>
    <w:rsid w:val="00253E47"/>
    <w:rsid w:val="00254038"/>
    <w:rsid w:val="0025487E"/>
    <w:rsid w:val="00254949"/>
    <w:rsid w:val="00254C21"/>
    <w:rsid w:val="00254F6A"/>
    <w:rsid w:val="00255596"/>
    <w:rsid w:val="00255746"/>
    <w:rsid w:val="00255AE0"/>
    <w:rsid w:val="002571D8"/>
    <w:rsid w:val="002572B3"/>
    <w:rsid w:val="00257382"/>
    <w:rsid w:val="00260870"/>
    <w:rsid w:val="00261293"/>
    <w:rsid w:val="0026154B"/>
    <w:rsid w:val="0026199A"/>
    <w:rsid w:val="002619C9"/>
    <w:rsid w:val="00261A6B"/>
    <w:rsid w:val="00261BD7"/>
    <w:rsid w:val="00262759"/>
    <w:rsid w:val="00263032"/>
    <w:rsid w:val="00263951"/>
    <w:rsid w:val="00263C36"/>
    <w:rsid w:val="00263FEC"/>
    <w:rsid w:val="002642D1"/>
    <w:rsid w:val="0026448D"/>
    <w:rsid w:val="00264533"/>
    <w:rsid w:val="00264539"/>
    <w:rsid w:val="002646DA"/>
    <w:rsid w:val="00264AC4"/>
    <w:rsid w:val="00264ACD"/>
    <w:rsid w:val="00264E25"/>
    <w:rsid w:val="0026554F"/>
    <w:rsid w:val="002658C2"/>
    <w:rsid w:val="00265E7F"/>
    <w:rsid w:val="00266053"/>
    <w:rsid w:val="0026655A"/>
    <w:rsid w:val="0026786D"/>
    <w:rsid w:val="00270145"/>
    <w:rsid w:val="002701A2"/>
    <w:rsid w:val="002703F2"/>
    <w:rsid w:val="0027067A"/>
    <w:rsid w:val="0027115B"/>
    <w:rsid w:val="00271217"/>
    <w:rsid w:val="00271501"/>
    <w:rsid w:val="00271630"/>
    <w:rsid w:val="00272055"/>
    <w:rsid w:val="00273B2C"/>
    <w:rsid w:val="00274415"/>
    <w:rsid w:val="0027497A"/>
    <w:rsid w:val="00274AEE"/>
    <w:rsid w:val="00275028"/>
    <w:rsid w:val="002756CC"/>
    <w:rsid w:val="002769EC"/>
    <w:rsid w:val="00276E2E"/>
    <w:rsid w:val="002771BD"/>
    <w:rsid w:val="0027735B"/>
    <w:rsid w:val="00277780"/>
    <w:rsid w:val="0027792E"/>
    <w:rsid w:val="00277E25"/>
    <w:rsid w:val="002809EC"/>
    <w:rsid w:val="00280BC3"/>
    <w:rsid w:val="002814FA"/>
    <w:rsid w:val="00281720"/>
    <w:rsid w:val="00281FF0"/>
    <w:rsid w:val="00282300"/>
    <w:rsid w:val="002827C5"/>
    <w:rsid w:val="002828E9"/>
    <w:rsid w:val="00282B4C"/>
    <w:rsid w:val="00282D2F"/>
    <w:rsid w:val="00283665"/>
    <w:rsid w:val="0028398D"/>
    <w:rsid w:val="00283C59"/>
    <w:rsid w:val="00284765"/>
    <w:rsid w:val="002854F7"/>
    <w:rsid w:val="00285CB4"/>
    <w:rsid w:val="002865D9"/>
    <w:rsid w:val="00287B49"/>
    <w:rsid w:val="00287B77"/>
    <w:rsid w:val="00290266"/>
    <w:rsid w:val="00290951"/>
    <w:rsid w:val="002910D2"/>
    <w:rsid w:val="00291812"/>
    <w:rsid w:val="00293282"/>
    <w:rsid w:val="002932E6"/>
    <w:rsid w:val="0029355D"/>
    <w:rsid w:val="00293A9E"/>
    <w:rsid w:val="00293DF5"/>
    <w:rsid w:val="002947E3"/>
    <w:rsid w:val="002948E9"/>
    <w:rsid w:val="002949BE"/>
    <w:rsid w:val="00295145"/>
    <w:rsid w:val="00295155"/>
    <w:rsid w:val="002957B5"/>
    <w:rsid w:val="00295DB0"/>
    <w:rsid w:val="002960CB"/>
    <w:rsid w:val="00296829"/>
    <w:rsid w:val="0029734F"/>
    <w:rsid w:val="002A0772"/>
    <w:rsid w:val="002A1193"/>
    <w:rsid w:val="002A11C4"/>
    <w:rsid w:val="002A123A"/>
    <w:rsid w:val="002A199D"/>
    <w:rsid w:val="002A26E3"/>
    <w:rsid w:val="002A27EA"/>
    <w:rsid w:val="002A368D"/>
    <w:rsid w:val="002A3A2A"/>
    <w:rsid w:val="002A3BB6"/>
    <w:rsid w:val="002A458E"/>
    <w:rsid w:val="002A4845"/>
    <w:rsid w:val="002A5310"/>
    <w:rsid w:val="002A5395"/>
    <w:rsid w:val="002A5B2B"/>
    <w:rsid w:val="002A7AE4"/>
    <w:rsid w:val="002A7BFA"/>
    <w:rsid w:val="002B0209"/>
    <w:rsid w:val="002B02F9"/>
    <w:rsid w:val="002B05C2"/>
    <w:rsid w:val="002B06E6"/>
    <w:rsid w:val="002B0C65"/>
    <w:rsid w:val="002B19B0"/>
    <w:rsid w:val="002B2E59"/>
    <w:rsid w:val="002B2FD2"/>
    <w:rsid w:val="002B388C"/>
    <w:rsid w:val="002B3B91"/>
    <w:rsid w:val="002B3D6B"/>
    <w:rsid w:val="002B3EC2"/>
    <w:rsid w:val="002B40CD"/>
    <w:rsid w:val="002B40E6"/>
    <w:rsid w:val="002B4CCF"/>
    <w:rsid w:val="002B509B"/>
    <w:rsid w:val="002B62BD"/>
    <w:rsid w:val="002B638A"/>
    <w:rsid w:val="002B6A5A"/>
    <w:rsid w:val="002B6D27"/>
    <w:rsid w:val="002B6EA5"/>
    <w:rsid w:val="002B76FE"/>
    <w:rsid w:val="002B7A18"/>
    <w:rsid w:val="002B7B8E"/>
    <w:rsid w:val="002B7E57"/>
    <w:rsid w:val="002C0EB7"/>
    <w:rsid w:val="002C1880"/>
    <w:rsid w:val="002C1B03"/>
    <w:rsid w:val="002C1DEE"/>
    <w:rsid w:val="002C2650"/>
    <w:rsid w:val="002C2D1A"/>
    <w:rsid w:val="002C2E40"/>
    <w:rsid w:val="002C3EBB"/>
    <w:rsid w:val="002C41AC"/>
    <w:rsid w:val="002C433E"/>
    <w:rsid w:val="002C4AF2"/>
    <w:rsid w:val="002C54F6"/>
    <w:rsid w:val="002C56E9"/>
    <w:rsid w:val="002C5C9A"/>
    <w:rsid w:val="002C5DF5"/>
    <w:rsid w:val="002C6911"/>
    <w:rsid w:val="002C6A86"/>
    <w:rsid w:val="002C7E77"/>
    <w:rsid w:val="002D0218"/>
    <w:rsid w:val="002D0FC2"/>
    <w:rsid w:val="002D202A"/>
    <w:rsid w:val="002D2416"/>
    <w:rsid w:val="002D2EBD"/>
    <w:rsid w:val="002D3266"/>
    <w:rsid w:val="002D345C"/>
    <w:rsid w:val="002D34A0"/>
    <w:rsid w:val="002D3B62"/>
    <w:rsid w:val="002D3BA0"/>
    <w:rsid w:val="002D3EB1"/>
    <w:rsid w:val="002D4010"/>
    <w:rsid w:val="002D56E1"/>
    <w:rsid w:val="002D57D9"/>
    <w:rsid w:val="002D66A2"/>
    <w:rsid w:val="002D7FAD"/>
    <w:rsid w:val="002E00DD"/>
    <w:rsid w:val="002E0E8B"/>
    <w:rsid w:val="002E201F"/>
    <w:rsid w:val="002E2176"/>
    <w:rsid w:val="002E2508"/>
    <w:rsid w:val="002E27D0"/>
    <w:rsid w:val="002E3101"/>
    <w:rsid w:val="002E320E"/>
    <w:rsid w:val="002E3C17"/>
    <w:rsid w:val="002E42D7"/>
    <w:rsid w:val="002E55E2"/>
    <w:rsid w:val="002E569E"/>
    <w:rsid w:val="002E59D8"/>
    <w:rsid w:val="002E5EB6"/>
    <w:rsid w:val="002E5ED3"/>
    <w:rsid w:val="002E6268"/>
    <w:rsid w:val="002E6599"/>
    <w:rsid w:val="002E6F3B"/>
    <w:rsid w:val="002E71A1"/>
    <w:rsid w:val="002E7397"/>
    <w:rsid w:val="002E76A8"/>
    <w:rsid w:val="002E7EAB"/>
    <w:rsid w:val="002F0024"/>
    <w:rsid w:val="002F0271"/>
    <w:rsid w:val="002F03F4"/>
    <w:rsid w:val="002F11B5"/>
    <w:rsid w:val="002F170E"/>
    <w:rsid w:val="002F25FF"/>
    <w:rsid w:val="002F26D5"/>
    <w:rsid w:val="002F2753"/>
    <w:rsid w:val="002F329E"/>
    <w:rsid w:val="002F3A26"/>
    <w:rsid w:val="002F4606"/>
    <w:rsid w:val="002F460B"/>
    <w:rsid w:val="002F4F2F"/>
    <w:rsid w:val="002F534E"/>
    <w:rsid w:val="002F54DB"/>
    <w:rsid w:val="002F5A08"/>
    <w:rsid w:val="002F6109"/>
    <w:rsid w:val="002F627C"/>
    <w:rsid w:val="002F6ABE"/>
    <w:rsid w:val="002F6C4E"/>
    <w:rsid w:val="002F7157"/>
    <w:rsid w:val="002F7291"/>
    <w:rsid w:val="002F7767"/>
    <w:rsid w:val="002F7B3B"/>
    <w:rsid w:val="002F7B79"/>
    <w:rsid w:val="002F7E8E"/>
    <w:rsid w:val="003001D1"/>
    <w:rsid w:val="00300CCB"/>
    <w:rsid w:val="00301837"/>
    <w:rsid w:val="00301E86"/>
    <w:rsid w:val="00301EDF"/>
    <w:rsid w:val="003021ED"/>
    <w:rsid w:val="0030245A"/>
    <w:rsid w:val="00302650"/>
    <w:rsid w:val="00302759"/>
    <w:rsid w:val="00302FD9"/>
    <w:rsid w:val="003033E3"/>
    <w:rsid w:val="00304E92"/>
    <w:rsid w:val="003050F6"/>
    <w:rsid w:val="003057AA"/>
    <w:rsid w:val="003061AB"/>
    <w:rsid w:val="00306757"/>
    <w:rsid w:val="00306FE7"/>
    <w:rsid w:val="00307188"/>
    <w:rsid w:val="0030754D"/>
    <w:rsid w:val="003102CE"/>
    <w:rsid w:val="003108BB"/>
    <w:rsid w:val="00310A61"/>
    <w:rsid w:val="00310B82"/>
    <w:rsid w:val="00311613"/>
    <w:rsid w:val="0031229E"/>
    <w:rsid w:val="00312532"/>
    <w:rsid w:val="00313027"/>
    <w:rsid w:val="00313E72"/>
    <w:rsid w:val="00313F2A"/>
    <w:rsid w:val="00314D9F"/>
    <w:rsid w:val="003152B2"/>
    <w:rsid w:val="00315386"/>
    <w:rsid w:val="003156EA"/>
    <w:rsid w:val="00315ECC"/>
    <w:rsid w:val="00316419"/>
    <w:rsid w:val="003169C0"/>
    <w:rsid w:val="00316AAD"/>
    <w:rsid w:val="00316C7F"/>
    <w:rsid w:val="00317E85"/>
    <w:rsid w:val="00320010"/>
    <w:rsid w:val="003200E4"/>
    <w:rsid w:val="00320644"/>
    <w:rsid w:val="003210AC"/>
    <w:rsid w:val="0032129F"/>
    <w:rsid w:val="00321A07"/>
    <w:rsid w:val="00321A69"/>
    <w:rsid w:val="00322998"/>
    <w:rsid w:val="00324E93"/>
    <w:rsid w:val="00324EA3"/>
    <w:rsid w:val="00325634"/>
    <w:rsid w:val="0032574D"/>
    <w:rsid w:val="003269F4"/>
    <w:rsid w:val="003270CD"/>
    <w:rsid w:val="00327B75"/>
    <w:rsid w:val="003307CF"/>
    <w:rsid w:val="00330CC6"/>
    <w:rsid w:val="00331144"/>
    <w:rsid w:val="0033143C"/>
    <w:rsid w:val="003318AB"/>
    <w:rsid w:val="00331960"/>
    <w:rsid w:val="00332116"/>
    <w:rsid w:val="003326D4"/>
    <w:rsid w:val="00332A81"/>
    <w:rsid w:val="00332D29"/>
    <w:rsid w:val="00333362"/>
    <w:rsid w:val="003334DF"/>
    <w:rsid w:val="0033360B"/>
    <w:rsid w:val="0033375F"/>
    <w:rsid w:val="0033387A"/>
    <w:rsid w:val="00333B41"/>
    <w:rsid w:val="00334772"/>
    <w:rsid w:val="003353C5"/>
    <w:rsid w:val="00335709"/>
    <w:rsid w:val="00335BD8"/>
    <w:rsid w:val="00336421"/>
    <w:rsid w:val="00336B9F"/>
    <w:rsid w:val="00336BFF"/>
    <w:rsid w:val="00336CCA"/>
    <w:rsid w:val="003373B4"/>
    <w:rsid w:val="003375F7"/>
    <w:rsid w:val="00337A10"/>
    <w:rsid w:val="00337EFA"/>
    <w:rsid w:val="003401EF"/>
    <w:rsid w:val="00340381"/>
    <w:rsid w:val="00340756"/>
    <w:rsid w:val="003407F2"/>
    <w:rsid w:val="00340A00"/>
    <w:rsid w:val="00340C71"/>
    <w:rsid w:val="003412BB"/>
    <w:rsid w:val="00342015"/>
    <w:rsid w:val="00342128"/>
    <w:rsid w:val="00342951"/>
    <w:rsid w:val="0034380D"/>
    <w:rsid w:val="003442B5"/>
    <w:rsid w:val="00345A01"/>
    <w:rsid w:val="003465C7"/>
    <w:rsid w:val="003469CF"/>
    <w:rsid w:val="00346CDB"/>
    <w:rsid w:val="00346DDE"/>
    <w:rsid w:val="00347853"/>
    <w:rsid w:val="003478F4"/>
    <w:rsid w:val="00351243"/>
    <w:rsid w:val="003516AE"/>
    <w:rsid w:val="00351D44"/>
    <w:rsid w:val="00351E1F"/>
    <w:rsid w:val="003522F9"/>
    <w:rsid w:val="003525DF"/>
    <w:rsid w:val="003528C2"/>
    <w:rsid w:val="00352E7C"/>
    <w:rsid w:val="0035377D"/>
    <w:rsid w:val="003549D9"/>
    <w:rsid w:val="003551CF"/>
    <w:rsid w:val="003556E4"/>
    <w:rsid w:val="00355A71"/>
    <w:rsid w:val="00355A8D"/>
    <w:rsid w:val="00355A8F"/>
    <w:rsid w:val="00356B8D"/>
    <w:rsid w:val="00356E83"/>
    <w:rsid w:val="0035718D"/>
    <w:rsid w:val="00357909"/>
    <w:rsid w:val="00357925"/>
    <w:rsid w:val="00357D1D"/>
    <w:rsid w:val="00357DAC"/>
    <w:rsid w:val="00360F4C"/>
    <w:rsid w:val="003611D9"/>
    <w:rsid w:val="00361208"/>
    <w:rsid w:val="00361231"/>
    <w:rsid w:val="00361CCE"/>
    <w:rsid w:val="003620DD"/>
    <w:rsid w:val="00362507"/>
    <w:rsid w:val="00362687"/>
    <w:rsid w:val="00362992"/>
    <w:rsid w:val="00362A0E"/>
    <w:rsid w:val="00362F5E"/>
    <w:rsid w:val="00363178"/>
    <w:rsid w:val="00363299"/>
    <w:rsid w:val="0036356B"/>
    <w:rsid w:val="003639EC"/>
    <w:rsid w:val="00364B4B"/>
    <w:rsid w:val="00364F41"/>
    <w:rsid w:val="00365B1D"/>
    <w:rsid w:val="003668EA"/>
    <w:rsid w:val="00367088"/>
    <w:rsid w:val="003679B1"/>
    <w:rsid w:val="00367C30"/>
    <w:rsid w:val="003705B9"/>
    <w:rsid w:val="00370DA7"/>
    <w:rsid w:val="0037244D"/>
    <w:rsid w:val="0037291F"/>
    <w:rsid w:val="00372F2B"/>
    <w:rsid w:val="00373186"/>
    <w:rsid w:val="00373595"/>
    <w:rsid w:val="003736C4"/>
    <w:rsid w:val="00373F90"/>
    <w:rsid w:val="00373FF1"/>
    <w:rsid w:val="00374283"/>
    <w:rsid w:val="003742AF"/>
    <w:rsid w:val="00374536"/>
    <w:rsid w:val="00374590"/>
    <w:rsid w:val="0037476F"/>
    <w:rsid w:val="00374F0A"/>
    <w:rsid w:val="00375633"/>
    <w:rsid w:val="0037634E"/>
    <w:rsid w:val="003764AC"/>
    <w:rsid w:val="003767C5"/>
    <w:rsid w:val="003767FA"/>
    <w:rsid w:val="00376DFF"/>
    <w:rsid w:val="00377778"/>
    <w:rsid w:val="00380D4B"/>
    <w:rsid w:val="00380FB2"/>
    <w:rsid w:val="00382495"/>
    <w:rsid w:val="003826D8"/>
    <w:rsid w:val="00382BC8"/>
    <w:rsid w:val="00382D89"/>
    <w:rsid w:val="003832A8"/>
    <w:rsid w:val="00383A3E"/>
    <w:rsid w:val="00383BF7"/>
    <w:rsid w:val="00383F37"/>
    <w:rsid w:val="00384259"/>
    <w:rsid w:val="003847C3"/>
    <w:rsid w:val="003848D1"/>
    <w:rsid w:val="0038521B"/>
    <w:rsid w:val="003854E4"/>
    <w:rsid w:val="00385A89"/>
    <w:rsid w:val="003866C1"/>
    <w:rsid w:val="0038670C"/>
    <w:rsid w:val="0038709B"/>
    <w:rsid w:val="00387854"/>
    <w:rsid w:val="00387EBA"/>
    <w:rsid w:val="00390503"/>
    <w:rsid w:val="0039099C"/>
    <w:rsid w:val="00391C0C"/>
    <w:rsid w:val="00392361"/>
    <w:rsid w:val="0039286A"/>
    <w:rsid w:val="00392C06"/>
    <w:rsid w:val="00393029"/>
    <w:rsid w:val="003933F7"/>
    <w:rsid w:val="00394A1E"/>
    <w:rsid w:val="003953DD"/>
    <w:rsid w:val="0039569B"/>
    <w:rsid w:val="003957EB"/>
    <w:rsid w:val="003958F5"/>
    <w:rsid w:val="0039599F"/>
    <w:rsid w:val="00395E04"/>
    <w:rsid w:val="003960FB"/>
    <w:rsid w:val="0039683A"/>
    <w:rsid w:val="00397356"/>
    <w:rsid w:val="003977F7"/>
    <w:rsid w:val="00397C5E"/>
    <w:rsid w:val="003A0264"/>
    <w:rsid w:val="003A094A"/>
    <w:rsid w:val="003A0972"/>
    <w:rsid w:val="003A0C1F"/>
    <w:rsid w:val="003A0F56"/>
    <w:rsid w:val="003A1026"/>
    <w:rsid w:val="003A15A0"/>
    <w:rsid w:val="003A1EEF"/>
    <w:rsid w:val="003A2414"/>
    <w:rsid w:val="003A277F"/>
    <w:rsid w:val="003A3E13"/>
    <w:rsid w:val="003A506A"/>
    <w:rsid w:val="003A5279"/>
    <w:rsid w:val="003A531C"/>
    <w:rsid w:val="003A574E"/>
    <w:rsid w:val="003A59DD"/>
    <w:rsid w:val="003A5DFD"/>
    <w:rsid w:val="003A66A9"/>
    <w:rsid w:val="003A6778"/>
    <w:rsid w:val="003A68ED"/>
    <w:rsid w:val="003A7B2F"/>
    <w:rsid w:val="003A7C78"/>
    <w:rsid w:val="003A7D54"/>
    <w:rsid w:val="003B0516"/>
    <w:rsid w:val="003B073A"/>
    <w:rsid w:val="003B0890"/>
    <w:rsid w:val="003B1CD7"/>
    <w:rsid w:val="003B1FD2"/>
    <w:rsid w:val="003B333C"/>
    <w:rsid w:val="003B34CC"/>
    <w:rsid w:val="003B37B4"/>
    <w:rsid w:val="003B37DF"/>
    <w:rsid w:val="003B3DD4"/>
    <w:rsid w:val="003B3E02"/>
    <w:rsid w:val="003B400B"/>
    <w:rsid w:val="003B4218"/>
    <w:rsid w:val="003B56CE"/>
    <w:rsid w:val="003B5E4E"/>
    <w:rsid w:val="003B5E68"/>
    <w:rsid w:val="003B5EB3"/>
    <w:rsid w:val="003B5F0D"/>
    <w:rsid w:val="003B5FEF"/>
    <w:rsid w:val="003B65CE"/>
    <w:rsid w:val="003B757E"/>
    <w:rsid w:val="003B7796"/>
    <w:rsid w:val="003B7D76"/>
    <w:rsid w:val="003C01A5"/>
    <w:rsid w:val="003C09C6"/>
    <w:rsid w:val="003C1AA5"/>
    <w:rsid w:val="003C1E8B"/>
    <w:rsid w:val="003C210A"/>
    <w:rsid w:val="003C2DE6"/>
    <w:rsid w:val="003C38E3"/>
    <w:rsid w:val="003C3A8F"/>
    <w:rsid w:val="003C4191"/>
    <w:rsid w:val="003C42B4"/>
    <w:rsid w:val="003C45E1"/>
    <w:rsid w:val="003C4E6D"/>
    <w:rsid w:val="003C56DD"/>
    <w:rsid w:val="003C5DB7"/>
    <w:rsid w:val="003C620E"/>
    <w:rsid w:val="003C65FA"/>
    <w:rsid w:val="003C6AF0"/>
    <w:rsid w:val="003C6B7D"/>
    <w:rsid w:val="003C6C43"/>
    <w:rsid w:val="003C75F1"/>
    <w:rsid w:val="003C7A4A"/>
    <w:rsid w:val="003C7B73"/>
    <w:rsid w:val="003D03B2"/>
    <w:rsid w:val="003D1384"/>
    <w:rsid w:val="003D174C"/>
    <w:rsid w:val="003D2436"/>
    <w:rsid w:val="003D331C"/>
    <w:rsid w:val="003D35CB"/>
    <w:rsid w:val="003D3CBF"/>
    <w:rsid w:val="003D4D27"/>
    <w:rsid w:val="003D4F9E"/>
    <w:rsid w:val="003D524A"/>
    <w:rsid w:val="003D5F66"/>
    <w:rsid w:val="003D68F3"/>
    <w:rsid w:val="003D6FE8"/>
    <w:rsid w:val="003D6FFB"/>
    <w:rsid w:val="003D73BC"/>
    <w:rsid w:val="003D7C3F"/>
    <w:rsid w:val="003E0E81"/>
    <w:rsid w:val="003E120C"/>
    <w:rsid w:val="003E1AEA"/>
    <w:rsid w:val="003E2A58"/>
    <w:rsid w:val="003E30BA"/>
    <w:rsid w:val="003E325A"/>
    <w:rsid w:val="003E3309"/>
    <w:rsid w:val="003E3E18"/>
    <w:rsid w:val="003E3ED7"/>
    <w:rsid w:val="003E4247"/>
    <w:rsid w:val="003E51B5"/>
    <w:rsid w:val="003E5247"/>
    <w:rsid w:val="003E56DD"/>
    <w:rsid w:val="003E57CB"/>
    <w:rsid w:val="003E60E3"/>
    <w:rsid w:val="003E61BA"/>
    <w:rsid w:val="003E677F"/>
    <w:rsid w:val="003E6BE4"/>
    <w:rsid w:val="003E706C"/>
    <w:rsid w:val="003E729E"/>
    <w:rsid w:val="003E7312"/>
    <w:rsid w:val="003E772D"/>
    <w:rsid w:val="003E79F7"/>
    <w:rsid w:val="003F002A"/>
    <w:rsid w:val="003F03B3"/>
    <w:rsid w:val="003F04F9"/>
    <w:rsid w:val="003F0D8B"/>
    <w:rsid w:val="003F1D75"/>
    <w:rsid w:val="003F227E"/>
    <w:rsid w:val="003F2756"/>
    <w:rsid w:val="003F27DE"/>
    <w:rsid w:val="003F27F0"/>
    <w:rsid w:val="003F28A1"/>
    <w:rsid w:val="003F37AF"/>
    <w:rsid w:val="003F3B00"/>
    <w:rsid w:val="003F410C"/>
    <w:rsid w:val="003F4944"/>
    <w:rsid w:val="003F5237"/>
    <w:rsid w:val="003F536F"/>
    <w:rsid w:val="003F5E82"/>
    <w:rsid w:val="003F5F84"/>
    <w:rsid w:val="003F6323"/>
    <w:rsid w:val="003F67F5"/>
    <w:rsid w:val="003F750D"/>
    <w:rsid w:val="003F7739"/>
    <w:rsid w:val="003F7C67"/>
    <w:rsid w:val="00400179"/>
    <w:rsid w:val="0040080B"/>
    <w:rsid w:val="00401C96"/>
    <w:rsid w:val="004027CB"/>
    <w:rsid w:val="00402F9F"/>
    <w:rsid w:val="00403583"/>
    <w:rsid w:val="004036F8"/>
    <w:rsid w:val="00403C2C"/>
    <w:rsid w:val="00403E93"/>
    <w:rsid w:val="00403EC0"/>
    <w:rsid w:val="004042E9"/>
    <w:rsid w:val="0040539B"/>
    <w:rsid w:val="00405756"/>
    <w:rsid w:val="00405766"/>
    <w:rsid w:val="00405C7E"/>
    <w:rsid w:val="00405D27"/>
    <w:rsid w:val="0040662D"/>
    <w:rsid w:val="0040741E"/>
    <w:rsid w:val="00407547"/>
    <w:rsid w:val="004079E1"/>
    <w:rsid w:val="00407CB0"/>
    <w:rsid w:val="00410259"/>
    <w:rsid w:val="0041038C"/>
    <w:rsid w:val="0041062F"/>
    <w:rsid w:val="00410BC4"/>
    <w:rsid w:val="00410FB1"/>
    <w:rsid w:val="00411EB4"/>
    <w:rsid w:val="00412FF7"/>
    <w:rsid w:val="0041434C"/>
    <w:rsid w:val="004145C0"/>
    <w:rsid w:val="0041481F"/>
    <w:rsid w:val="00415DBA"/>
    <w:rsid w:val="00416070"/>
    <w:rsid w:val="004167F2"/>
    <w:rsid w:val="00416955"/>
    <w:rsid w:val="00416D1A"/>
    <w:rsid w:val="00417415"/>
    <w:rsid w:val="00420036"/>
    <w:rsid w:val="004200FC"/>
    <w:rsid w:val="00420ECF"/>
    <w:rsid w:val="0042108D"/>
    <w:rsid w:val="004212F1"/>
    <w:rsid w:val="00421EE3"/>
    <w:rsid w:val="00422A84"/>
    <w:rsid w:val="00423740"/>
    <w:rsid w:val="00423883"/>
    <w:rsid w:val="00424074"/>
    <w:rsid w:val="00424CA8"/>
    <w:rsid w:val="00424DB3"/>
    <w:rsid w:val="00425147"/>
    <w:rsid w:val="0042556B"/>
    <w:rsid w:val="00425658"/>
    <w:rsid w:val="004256F5"/>
    <w:rsid w:val="00425B45"/>
    <w:rsid w:val="00426A6C"/>
    <w:rsid w:val="00426AF7"/>
    <w:rsid w:val="00426E1C"/>
    <w:rsid w:val="00426E1D"/>
    <w:rsid w:val="0042783A"/>
    <w:rsid w:val="00430F0A"/>
    <w:rsid w:val="004312BB"/>
    <w:rsid w:val="00431820"/>
    <w:rsid w:val="004319DC"/>
    <w:rsid w:val="00431B49"/>
    <w:rsid w:val="00431D3D"/>
    <w:rsid w:val="00432025"/>
    <w:rsid w:val="004324BF"/>
    <w:rsid w:val="00432679"/>
    <w:rsid w:val="004327CA"/>
    <w:rsid w:val="00433253"/>
    <w:rsid w:val="00433AA1"/>
    <w:rsid w:val="00433B24"/>
    <w:rsid w:val="0043450E"/>
    <w:rsid w:val="004346FA"/>
    <w:rsid w:val="004347CA"/>
    <w:rsid w:val="004351E1"/>
    <w:rsid w:val="0043634C"/>
    <w:rsid w:val="00436BC1"/>
    <w:rsid w:val="00436BE9"/>
    <w:rsid w:val="00436E1F"/>
    <w:rsid w:val="004370F7"/>
    <w:rsid w:val="00437D96"/>
    <w:rsid w:val="00437E8A"/>
    <w:rsid w:val="00440478"/>
    <w:rsid w:val="00440858"/>
    <w:rsid w:val="0044158C"/>
    <w:rsid w:val="0044163F"/>
    <w:rsid w:val="00441B66"/>
    <w:rsid w:val="00441E20"/>
    <w:rsid w:val="0044202C"/>
    <w:rsid w:val="00442435"/>
    <w:rsid w:val="0044293C"/>
    <w:rsid w:val="00443308"/>
    <w:rsid w:val="00443F2D"/>
    <w:rsid w:val="00444243"/>
    <w:rsid w:val="004447CA"/>
    <w:rsid w:val="00444AA9"/>
    <w:rsid w:val="00444E7A"/>
    <w:rsid w:val="0044519D"/>
    <w:rsid w:val="00445686"/>
    <w:rsid w:val="00445B21"/>
    <w:rsid w:val="0044602D"/>
    <w:rsid w:val="004462EE"/>
    <w:rsid w:val="00446C01"/>
    <w:rsid w:val="00446DD4"/>
    <w:rsid w:val="00446F52"/>
    <w:rsid w:val="00447AFF"/>
    <w:rsid w:val="00447C09"/>
    <w:rsid w:val="00447F84"/>
    <w:rsid w:val="00450757"/>
    <w:rsid w:val="00450A37"/>
    <w:rsid w:val="00451A5D"/>
    <w:rsid w:val="00451AD0"/>
    <w:rsid w:val="00451FF5"/>
    <w:rsid w:val="00452678"/>
    <w:rsid w:val="00452BAD"/>
    <w:rsid w:val="0045315B"/>
    <w:rsid w:val="00453183"/>
    <w:rsid w:val="004548F1"/>
    <w:rsid w:val="00454FE7"/>
    <w:rsid w:val="004554CB"/>
    <w:rsid w:val="00455777"/>
    <w:rsid w:val="00455C81"/>
    <w:rsid w:val="00455EB7"/>
    <w:rsid w:val="004562E3"/>
    <w:rsid w:val="00456E0D"/>
    <w:rsid w:val="00457952"/>
    <w:rsid w:val="00457C4F"/>
    <w:rsid w:val="00457D12"/>
    <w:rsid w:val="00460430"/>
    <w:rsid w:val="004619F8"/>
    <w:rsid w:val="00461B63"/>
    <w:rsid w:val="00462012"/>
    <w:rsid w:val="00462D33"/>
    <w:rsid w:val="00463064"/>
    <w:rsid w:val="00463085"/>
    <w:rsid w:val="00463289"/>
    <w:rsid w:val="0046400D"/>
    <w:rsid w:val="004640BD"/>
    <w:rsid w:val="0046486E"/>
    <w:rsid w:val="00465223"/>
    <w:rsid w:val="00465488"/>
    <w:rsid w:val="004658A1"/>
    <w:rsid w:val="00467C6C"/>
    <w:rsid w:val="00467CA9"/>
    <w:rsid w:val="00470314"/>
    <w:rsid w:val="00470440"/>
    <w:rsid w:val="004707B7"/>
    <w:rsid w:val="00471B8C"/>
    <w:rsid w:val="00471BBA"/>
    <w:rsid w:val="004721C0"/>
    <w:rsid w:val="00473CB8"/>
    <w:rsid w:val="00473FA0"/>
    <w:rsid w:val="0047544F"/>
    <w:rsid w:val="00476098"/>
    <w:rsid w:val="00476112"/>
    <w:rsid w:val="00476BED"/>
    <w:rsid w:val="004770AD"/>
    <w:rsid w:val="00477238"/>
    <w:rsid w:val="0047773A"/>
    <w:rsid w:val="0047797E"/>
    <w:rsid w:val="00477E61"/>
    <w:rsid w:val="00480127"/>
    <w:rsid w:val="00480F65"/>
    <w:rsid w:val="00481A09"/>
    <w:rsid w:val="00481CD6"/>
    <w:rsid w:val="004821D7"/>
    <w:rsid w:val="0048234A"/>
    <w:rsid w:val="004828D5"/>
    <w:rsid w:val="00483E28"/>
    <w:rsid w:val="00483E4B"/>
    <w:rsid w:val="004842C4"/>
    <w:rsid w:val="00484969"/>
    <w:rsid w:val="00484A63"/>
    <w:rsid w:val="004855ED"/>
    <w:rsid w:val="00485B4B"/>
    <w:rsid w:val="00486459"/>
    <w:rsid w:val="0048682F"/>
    <w:rsid w:val="00487088"/>
    <w:rsid w:val="0048741C"/>
    <w:rsid w:val="00487608"/>
    <w:rsid w:val="0048797F"/>
    <w:rsid w:val="004902C3"/>
    <w:rsid w:val="004902D5"/>
    <w:rsid w:val="0049096B"/>
    <w:rsid w:val="0049107C"/>
    <w:rsid w:val="004919C6"/>
    <w:rsid w:val="00491BDD"/>
    <w:rsid w:val="004927D7"/>
    <w:rsid w:val="00492EBF"/>
    <w:rsid w:val="00493A25"/>
    <w:rsid w:val="004940D8"/>
    <w:rsid w:val="00494476"/>
    <w:rsid w:val="004945A3"/>
    <w:rsid w:val="00494C4D"/>
    <w:rsid w:val="00494C8D"/>
    <w:rsid w:val="00495004"/>
    <w:rsid w:val="00496800"/>
    <w:rsid w:val="00497361"/>
    <w:rsid w:val="0049772C"/>
    <w:rsid w:val="0049779A"/>
    <w:rsid w:val="0049797E"/>
    <w:rsid w:val="00497FB9"/>
    <w:rsid w:val="004A05A8"/>
    <w:rsid w:val="004A0781"/>
    <w:rsid w:val="004A0963"/>
    <w:rsid w:val="004A09D6"/>
    <w:rsid w:val="004A0DF2"/>
    <w:rsid w:val="004A12F4"/>
    <w:rsid w:val="004A1463"/>
    <w:rsid w:val="004A1623"/>
    <w:rsid w:val="004A1B80"/>
    <w:rsid w:val="004A23D6"/>
    <w:rsid w:val="004A319E"/>
    <w:rsid w:val="004A3662"/>
    <w:rsid w:val="004A3E75"/>
    <w:rsid w:val="004A4122"/>
    <w:rsid w:val="004A5078"/>
    <w:rsid w:val="004A5136"/>
    <w:rsid w:val="004A5470"/>
    <w:rsid w:val="004A5B03"/>
    <w:rsid w:val="004A5D13"/>
    <w:rsid w:val="004A5E81"/>
    <w:rsid w:val="004A69C5"/>
    <w:rsid w:val="004B0227"/>
    <w:rsid w:val="004B0476"/>
    <w:rsid w:val="004B1088"/>
    <w:rsid w:val="004B18B5"/>
    <w:rsid w:val="004B1EC0"/>
    <w:rsid w:val="004B2458"/>
    <w:rsid w:val="004B372E"/>
    <w:rsid w:val="004B4001"/>
    <w:rsid w:val="004B45A5"/>
    <w:rsid w:val="004B4BD2"/>
    <w:rsid w:val="004B54AF"/>
    <w:rsid w:val="004B586F"/>
    <w:rsid w:val="004B617B"/>
    <w:rsid w:val="004B65BF"/>
    <w:rsid w:val="004B65DD"/>
    <w:rsid w:val="004B682D"/>
    <w:rsid w:val="004B7911"/>
    <w:rsid w:val="004B7D28"/>
    <w:rsid w:val="004C0622"/>
    <w:rsid w:val="004C15F7"/>
    <w:rsid w:val="004C16DC"/>
    <w:rsid w:val="004C1836"/>
    <w:rsid w:val="004C19D4"/>
    <w:rsid w:val="004C1C0F"/>
    <w:rsid w:val="004C22DA"/>
    <w:rsid w:val="004C2354"/>
    <w:rsid w:val="004C24BE"/>
    <w:rsid w:val="004C2D0D"/>
    <w:rsid w:val="004C3029"/>
    <w:rsid w:val="004C304B"/>
    <w:rsid w:val="004C3222"/>
    <w:rsid w:val="004C3906"/>
    <w:rsid w:val="004C446E"/>
    <w:rsid w:val="004C45F1"/>
    <w:rsid w:val="004C4DAD"/>
    <w:rsid w:val="004C501E"/>
    <w:rsid w:val="004C5294"/>
    <w:rsid w:val="004C546C"/>
    <w:rsid w:val="004C54FA"/>
    <w:rsid w:val="004C57B8"/>
    <w:rsid w:val="004C5A6D"/>
    <w:rsid w:val="004C5D5A"/>
    <w:rsid w:val="004C6343"/>
    <w:rsid w:val="004D02A5"/>
    <w:rsid w:val="004D0532"/>
    <w:rsid w:val="004D122D"/>
    <w:rsid w:val="004D12EC"/>
    <w:rsid w:val="004D13A0"/>
    <w:rsid w:val="004D19F5"/>
    <w:rsid w:val="004D1DC8"/>
    <w:rsid w:val="004D2FFF"/>
    <w:rsid w:val="004D31C4"/>
    <w:rsid w:val="004D31E1"/>
    <w:rsid w:val="004D3933"/>
    <w:rsid w:val="004D3F7B"/>
    <w:rsid w:val="004D4D53"/>
    <w:rsid w:val="004D5C4A"/>
    <w:rsid w:val="004D5F2D"/>
    <w:rsid w:val="004D634D"/>
    <w:rsid w:val="004D6BDF"/>
    <w:rsid w:val="004D724C"/>
    <w:rsid w:val="004D7648"/>
    <w:rsid w:val="004D7D17"/>
    <w:rsid w:val="004D7F5B"/>
    <w:rsid w:val="004E0492"/>
    <w:rsid w:val="004E2D96"/>
    <w:rsid w:val="004E3021"/>
    <w:rsid w:val="004E35A3"/>
    <w:rsid w:val="004E4733"/>
    <w:rsid w:val="004E49E7"/>
    <w:rsid w:val="004E54DA"/>
    <w:rsid w:val="004E59DD"/>
    <w:rsid w:val="004E65D5"/>
    <w:rsid w:val="004E6A11"/>
    <w:rsid w:val="004E7742"/>
    <w:rsid w:val="004E7C99"/>
    <w:rsid w:val="004E7F56"/>
    <w:rsid w:val="004F268A"/>
    <w:rsid w:val="004F293A"/>
    <w:rsid w:val="004F2C91"/>
    <w:rsid w:val="004F2E14"/>
    <w:rsid w:val="004F375B"/>
    <w:rsid w:val="004F3A66"/>
    <w:rsid w:val="004F46A2"/>
    <w:rsid w:val="004F4C9F"/>
    <w:rsid w:val="004F5630"/>
    <w:rsid w:val="004F57D6"/>
    <w:rsid w:val="004F5F1D"/>
    <w:rsid w:val="004F6032"/>
    <w:rsid w:val="004F6C81"/>
    <w:rsid w:val="004F6FC6"/>
    <w:rsid w:val="004F746D"/>
    <w:rsid w:val="004F74C5"/>
    <w:rsid w:val="004F7AED"/>
    <w:rsid w:val="0050054B"/>
    <w:rsid w:val="00500972"/>
    <w:rsid w:val="005016AB"/>
    <w:rsid w:val="0050171A"/>
    <w:rsid w:val="00501E86"/>
    <w:rsid w:val="00502032"/>
    <w:rsid w:val="00502A56"/>
    <w:rsid w:val="00502A5A"/>
    <w:rsid w:val="00503136"/>
    <w:rsid w:val="0050328F"/>
    <w:rsid w:val="0050332D"/>
    <w:rsid w:val="005036CA"/>
    <w:rsid w:val="00503A29"/>
    <w:rsid w:val="00503C6C"/>
    <w:rsid w:val="00504E90"/>
    <w:rsid w:val="00504F65"/>
    <w:rsid w:val="00504FD4"/>
    <w:rsid w:val="00505A53"/>
    <w:rsid w:val="00505A97"/>
    <w:rsid w:val="00506277"/>
    <w:rsid w:val="0050651C"/>
    <w:rsid w:val="00506E61"/>
    <w:rsid w:val="005108EF"/>
    <w:rsid w:val="00511044"/>
    <w:rsid w:val="005114D1"/>
    <w:rsid w:val="00511634"/>
    <w:rsid w:val="005125E2"/>
    <w:rsid w:val="00513D04"/>
    <w:rsid w:val="00513F1A"/>
    <w:rsid w:val="00514BB2"/>
    <w:rsid w:val="0051518A"/>
    <w:rsid w:val="0051529E"/>
    <w:rsid w:val="0051538D"/>
    <w:rsid w:val="00515729"/>
    <w:rsid w:val="005160FE"/>
    <w:rsid w:val="00516932"/>
    <w:rsid w:val="005174E0"/>
    <w:rsid w:val="00517AE4"/>
    <w:rsid w:val="005205F9"/>
    <w:rsid w:val="00520711"/>
    <w:rsid w:val="005213ED"/>
    <w:rsid w:val="00521D6E"/>
    <w:rsid w:val="00521F5C"/>
    <w:rsid w:val="0052216A"/>
    <w:rsid w:val="00522A12"/>
    <w:rsid w:val="00523086"/>
    <w:rsid w:val="00523918"/>
    <w:rsid w:val="00524214"/>
    <w:rsid w:val="005245EF"/>
    <w:rsid w:val="005247DB"/>
    <w:rsid w:val="00524812"/>
    <w:rsid w:val="0052493F"/>
    <w:rsid w:val="00524983"/>
    <w:rsid w:val="00524BDE"/>
    <w:rsid w:val="00525170"/>
    <w:rsid w:val="00525879"/>
    <w:rsid w:val="00525901"/>
    <w:rsid w:val="005259B3"/>
    <w:rsid w:val="00525C47"/>
    <w:rsid w:val="0052626D"/>
    <w:rsid w:val="005266B7"/>
    <w:rsid w:val="005268E7"/>
    <w:rsid w:val="005269EF"/>
    <w:rsid w:val="00526A81"/>
    <w:rsid w:val="00526F65"/>
    <w:rsid w:val="00527679"/>
    <w:rsid w:val="00527713"/>
    <w:rsid w:val="00527CDF"/>
    <w:rsid w:val="00530492"/>
    <w:rsid w:val="005306B5"/>
    <w:rsid w:val="00530825"/>
    <w:rsid w:val="005308B6"/>
    <w:rsid w:val="00530A52"/>
    <w:rsid w:val="005317D2"/>
    <w:rsid w:val="00531A47"/>
    <w:rsid w:val="00532117"/>
    <w:rsid w:val="005321ED"/>
    <w:rsid w:val="005322E7"/>
    <w:rsid w:val="00532329"/>
    <w:rsid w:val="0053258B"/>
    <w:rsid w:val="00532687"/>
    <w:rsid w:val="00532C27"/>
    <w:rsid w:val="00533255"/>
    <w:rsid w:val="005333DE"/>
    <w:rsid w:val="005333E5"/>
    <w:rsid w:val="00533B88"/>
    <w:rsid w:val="00533DB8"/>
    <w:rsid w:val="00533FB6"/>
    <w:rsid w:val="00534317"/>
    <w:rsid w:val="00534572"/>
    <w:rsid w:val="005345E8"/>
    <w:rsid w:val="00535137"/>
    <w:rsid w:val="005352CE"/>
    <w:rsid w:val="00535358"/>
    <w:rsid w:val="005353CE"/>
    <w:rsid w:val="00535470"/>
    <w:rsid w:val="0053576C"/>
    <w:rsid w:val="00535C81"/>
    <w:rsid w:val="0053603D"/>
    <w:rsid w:val="005361C2"/>
    <w:rsid w:val="00536497"/>
    <w:rsid w:val="005368A0"/>
    <w:rsid w:val="00536AAC"/>
    <w:rsid w:val="0053785C"/>
    <w:rsid w:val="00537970"/>
    <w:rsid w:val="00537BE5"/>
    <w:rsid w:val="005400E2"/>
    <w:rsid w:val="005404C1"/>
    <w:rsid w:val="00540D3C"/>
    <w:rsid w:val="0054109E"/>
    <w:rsid w:val="005416D7"/>
    <w:rsid w:val="00541B5D"/>
    <w:rsid w:val="00542109"/>
    <w:rsid w:val="005424EA"/>
    <w:rsid w:val="0054250C"/>
    <w:rsid w:val="00542800"/>
    <w:rsid w:val="00543B14"/>
    <w:rsid w:val="00544802"/>
    <w:rsid w:val="00545051"/>
    <w:rsid w:val="005454FB"/>
    <w:rsid w:val="005458A4"/>
    <w:rsid w:val="005466D2"/>
    <w:rsid w:val="00546C17"/>
    <w:rsid w:val="00550233"/>
    <w:rsid w:val="00550EBC"/>
    <w:rsid w:val="00550F6E"/>
    <w:rsid w:val="005512AD"/>
    <w:rsid w:val="0055147C"/>
    <w:rsid w:val="0055188E"/>
    <w:rsid w:val="00551B40"/>
    <w:rsid w:val="0055234B"/>
    <w:rsid w:val="005530DA"/>
    <w:rsid w:val="0055310C"/>
    <w:rsid w:val="00553487"/>
    <w:rsid w:val="005536E9"/>
    <w:rsid w:val="00553F76"/>
    <w:rsid w:val="00554E5A"/>
    <w:rsid w:val="00555565"/>
    <w:rsid w:val="005559EA"/>
    <w:rsid w:val="005560A3"/>
    <w:rsid w:val="005562BA"/>
    <w:rsid w:val="00556B3B"/>
    <w:rsid w:val="00557211"/>
    <w:rsid w:val="005577BD"/>
    <w:rsid w:val="00557E37"/>
    <w:rsid w:val="0056071F"/>
    <w:rsid w:val="0056089D"/>
    <w:rsid w:val="005613DF"/>
    <w:rsid w:val="005620D8"/>
    <w:rsid w:val="0056269A"/>
    <w:rsid w:val="0056279C"/>
    <w:rsid w:val="00562C79"/>
    <w:rsid w:val="00563EF1"/>
    <w:rsid w:val="005646D2"/>
    <w:rsid w:val="005648DF"/>
    <w:rsid w:val="00564935"/>
    <w:rsid w:val="00565006"/>
    <w:rsid w:val="005656F2"/>
    <w:rsid w:val="00565DCE"/>
    <w:rsid w:val="00566511"/>
    <w:rsid w:val="00566678"/>
    <w:rsid w:val="00566CC5"/>
    <w:rsid w:val="005675B7"/>
    <w:rsid w:val="0056793C"/>
    <w:rsid w:val="00567BAA"/>
    <w:rsid w:val="005700FB"/>
    <w:rsid w:val="005702F7"/>
    <w:rsid w:val="00570A10"/>
    <w:rsid w:val="00570AD6"/>
    <w:rsid w:val="00570B60"/>
    <w:rsid w:val="00570F1C"/>
    <w:rsid w:val="00571768"/>
    <w:rsid w:val="005723A6"/>
    <w:rsid w:val="00572C5E"/>
    <w:rsid w:val="005730D8"/>
    <w:rsid w:val="005732AF"/>
    <w:rsid w:val="00574879"/>
    <w:rsid w:val="00574C01"/>
    <w:rsid w:val="00574C2B"/>
    <w:rsid w:val="00575155"/>
    <w:rsid w:val="005751BD"/>
    <w:rsid w:val="00575349"/>
    <w:rsid w:val="00575A33"/>
    <w:rsid w:val="0057613A"/>
    <w:rsid w:val="00576412"/>
    <w:rsid w:val="00577263"/>
    <w:rsid w:val="00577595"/>
    <w:rsid w:val="005778AE"/>
    <w:rsid w:val="00577D76"/>
    <w:rsid w:val="00577F0A"/>
    <w:rsid w:val="005800EA"/>
    <w:rsid w:val="005803D1"/>
    <w:rsid w:val="005807CB"/>
    <w:rsid w:val="005812A0"/>
    <w:rsid w:val="005819A5"/>
    <w:rsid w:val="00581B99"/>
    <w:rsid w:val="00581EE7"/>
    <w:rsid w:val="00582A7A"/>
    <w:rsid w:val="005837EC"/>
    <w:rsid w:val="00583E0B"/>
    <w:rsid w:val="00583E99"/>
    <w:rsid w:val="005843B8"/>
    <w:rsid w:val="005844F9"/>
    <w:rsid w:val="00584679"/>
    <w:rsid w:val="005847B7"/>
    <w:rsid w:val="00584CF1"/>
    <w:rsid w:val="0058581C"/>
    <w:rsid w:val="005865EC"/>
    <w:rsid w:val="00586A75"/>
    <w:rsid w:val="00586CD0"/>
    <w:rsid w:val="00586EA8"/>
    <w:rsid w:val="00586F7D"/>
    <w:rsid w:val="00587391"/>
    <w:rsid w:val="005875CE"/>
    <w:rsid w:val="00587852"/>
    <w:rsid w:val="0059026B"/>
    <w:rsid w:val="00590DB4"/>
    <w:rsid w:val="005920FF"/>
    <w:rsid w:val="005922B0"/>
    <w:rsid w:val="00592EF4"/>
    <w:rsid w:val="0059393F"/>
    <w:rsid w:val="00594486"/>
    <w:rsid w:val="00594CA7"/>
    <w:rsid w:val="0059521B"/>
    <w:rsid w:val="00595533"/>
    <w:rsid w:val="00595FF3"/>
    <w:rsid w:val="005965DC"/>
    <w:rsid w:val="00596693"/>
    <w:rsid w:val="00597716"/>
    <w:rsid w:val="00597D4C"/>
    <w:rsid w:val="00597F0B"/>
    <w:rsid w:val="005A17F3"/>
    <w:rsid w:val="005A19D4"/>
    <w:rsid w:val="005A210D"/>
    <w:rsid w:val="005A30B3"/>
    <w:rsid w:val="005A3EA6"/>
    <w:rsid w:val="005A3F65"/>
    <w:rsid w:val="005A4014"/>
    <w:rsid w:val="005A4073"/>
    <w:rsid w:val="005A4F9A"/>
    <w:rsid w:val="005A56B3"/>
    <w:rsid w:val="005A666C"/>
    <w:rsid w:val="005A6FF4"/>
    <w:rsid w:val="005A7070"/>
    <w:rsid w:val="005A75A0"/>
    <w:rsid w:val="005A75A1"/>
    <w:rsid w:val="005A7B4F"/>
    <w:rsid w:val="005B00DE"/>
    <w:rsid w:val="005B0BF7"/>
    <w:rsid w:val="005B0E4F"/>
    <w:rsid w:val="005B0F8E"/>
    <w:rsid w:val="005B1A8A"/>
    <w:rsid w:val="005B1D4E"/>
    <w:rsid w:val="005B1E38"/>
    <w:rsid w:val="005B3379"/>
    <w:rsid w:val="005B3C8F"/>
    <w:rsid w:val="005B47C8"/>
    <w:rsid w:val="005B5486"/>
    <w:rsid w:val="005B5533"/>
    <w:rsid w:val="005B59E9"/>
    <w:rsid w:val="005B5F99"/>
    <w:rsid w:val="005B748C"/>
    <w:rsid w:val="005B7572"/>
    <w:rsid w:val="005C0230"/>
    <w:rsid w:val="005C09D4"/>
    <w:rsid w:val="005C0B70"/>
    <w:rsid w:val="005C1267"/>
    <w:rsid w:val="005C156F"/>
    <w:rsid w:val="005C1D10"/>
    <w:rsid w:val="005C25AC"/>
    <w:rsid w:val="005C2F25"/>
    <w:rsid w:val="005C30DC"/>
    <w:rsid w:val="005C368E"/>
    <w:rsid w:val="005C3831"/>
    <w:rsid w:val="005C42A0"/>
    <w:rsid w:val="005C4556"/>
    <w:rsid w:val="005C5232"/>
    <w:rsid w:val="005C634F"/>
    <w:rsid w:val="005C6435"/>
    <w:rsid w:val="005C6464"/>
    <w:rsid w:val="005C727D"/>
    <w:rsid w:val="005C736A"/>
    <w:rsid w:val="005C7530"/>
    <w:rsid w:val="005C77E8"/>
    <w:rsid w:val="005C7897"/>
    <w:rsid w:val="005D0CD0"/>
    <w:rsid w:val="005D104B"/>
    <w:rsid w:val="005D160C"/>
    <w:rsid w:val="005D162C"/>
    <w:rsid w:val="005D1C52"/>
    <w:rsid w:val="005D1F38"/>
    <w:rsid w:val="005D28D8"/>
    <w:rsid w:val="005D29BE"/>
    <w:rsid w:val="005D2C9C"/>
    <w:rsid w:val="005D35A9"/>
    <w:rsid w:val="005D3710"/>
    <w:rsid w:val="005D6669"/>
    <w:rsid w:val="005D686D"/>
    <w:rsid w:val="005E0283"/>
    <w:rsid w:val="005E04F7"/>
    <w:rsid w:val="005E0835"/>
    <w:rsid w:val="005E0E9D"/>
    <w:rsid w:val="005E1A6A"/>
    <w:rsid w:val="005E1B07"/>
    <w:rsid w:val="005E1C2E"/>
    <w:rsid w:val="005E2407"/>
    <w:rsid w:val="005E2CD0"/>
    <w:rsid w:val="005E2D21"/>
    <w:rsid w:val="005E2E22"/>
    <w:rsid w:val="005E2E72"/>
    <w:rsid w:val="005E2FDB"/>
    <w:rsid w:val="005E410E"/>
    <w:rsid w:val="005E45C6"/>
    <w:rsid w:val="005E4CFA"/>
    <w:rsid w:val="005E5088"/>
    <w:rsid w:val="005E5821"/>
    <w:rsid w:val="005E61DF"/>
    <w:rsid w:val="005E659D"/>
    <w:rsid w:val="005E6F45"/>
    <w:rsid w:val="005E74EA"/>
    <w:rsid w:val="005E7A7F"/>
    <w:rsid w:val="005F0334"/>
    <w:rsid w:val="005F0C3A"/>
    <w:rsid w:val="005F13DA"/>
    <w:rsid w:val="005F1A76"/>
    <w:rsid w:val="005F1D6A"/>
    <w:rsid w:val="005F2633"/>
    <w:rsid w:val="005F2D51"/>
    <w:rsid w:val="005F340A"/>
    <w:rsid w:val="005F344E"/>
    <w:rsid w:val="005F3A50"/>
    <w:rsid w:val="005F3E18"/>
    <w:rsid w:val="005F4510"/>
    <w:rsid w:val="005F57F8"/>
    <w:rsid w:val="005F61FE"/>
    <w:rsid w:val="005F67D9"/>
    <w:rsid w:val="005F6A4F"/>
    <w:rsid w:val="005F7515"/>
    <w:rsid w:val="005F770C"/>
    <w:rsid w:val="006001D5"/>
    <w:rsid w:val="006009C5"/>
    <w:rsid w:val="00600B7C"/>
    <w:rsid w:val="00600BFA"/>
    <w:rsid w:val="00600F63"/>
    <w:rsid w:val="00601715"/>
    <w:rsid w:val="00601790"/>
    <w:rsid w:val="00601B36"/>
    <w:rsid w:val="00601D67"/>
    <w:rsid w:val="006022AE"/>
    <w:rsid w:val="00602621"/>
    <w:rsid w:val="006029E8"/>
    <w:rsid w:val="00602D98"/>
    <w:rsid w:val="0060368B"/>
    <w:rsid w:val="00603BA8"/>
    <w:rsid w:val="00604219"/>
    <w:rsid w:val="0060534A"/>
    <w:rsid w:val="00605618"/>
    <w:rsid w:val="006056BB"/>
    <w:rsid w:val="0060599C"/>
    <w:rsid w:val="00605DDF"/>
    <w:rsid w:val="0060627B"/>
    <w:rsid w:val="00607018"/>
    <w:rsid w:val="0060754A"/>
    <w:rsid w:val="0060768F"/>
    <w:rsid w:val="00607D11"/>
    <w:rsid w:val="00607D24"/>
    <w:rsid w:val="006114EF"/>
    <w:rsid w:val="006115CC"/>
    <w:rsid w:val="006116C9"/>
    <w:rsid w:val="00611AA7"/>
    <w:rsid w:val="00611F33"/>
    <w:rsid w:val="00612729"/>
    <w:rsid w:val="006130EE"/>
    <w:rsid w:val="00613A7A"/>
    <w:rsid w:val="00613E49"/>
    <w:rsid w:val="006140A2"/>
    <w:rsid w:val="006142BA"/>
    <w:rsid w:val="006158EF"/>
    <w:rsid w:val="00616ECE"/>
    <w:rsid w:val="00617B48"/>
    <w:rsid w:val="006205EC"/>
    <w:rsid w:val="00621EF9"/>
    <w:rsid w:val="00622072"/>
    <w:rsid w:val="00622A5F"/>
    <w:rsid w:val="0062318C"/>
    <w:rsid w:val="00623F20"/>
    <w:rsid w:val="00624DE8"/>
    <w:rsid w:val="00624EDA"/>
    <w:rsid w:val="00625340"/>
    <w:rsid w:val="00625C33"/>
    <w:rsid w:val="0062620D"/>
    <w:rsid w:val="006262E1"/>
    <w:rsid w:val="00626597"/>
    <w:rsid w:val="00627BAE"/>
    <w:rsid w:val="00630254"/>
    <w:rsid w:val="0063242C"/>
    <w:rsid w:val="00632B0E"/>
    <w:rsid w:val="00632DFC"/>
    <w:rsid w:val="00633345"/>
    <w:rsid w:val="00634516"/>
    <w:rsid w:val="00634658"/>
    <w:rsid w:val="0063475D"/>
    <w:rsid w:val="00634FF2"/>
    <w:rsid w:val="006352BC"/>
    <w:rsid w:val="006353CF"/>
    <w:rsid w:val="00635691"/>
    <w:rsid w:val="00635987"/>
    <w:rsid w:val="006363A1"/>
    <w:rsid w:val="00636B34"/>
    <w:rsid w:val="00636B50"/>
    <w:rsid w:val="00636BF0"/>
    <w:rsid w:val="006370F5"/>
    <w:rsid w:val="006372FE"/>
    <w:rsid w:val="00640A69"/>
    <w:rsid w:val="00641507"/>
    <w:rsid w:val="00641571"/>
    <w:rsid w:val="0064189C"/>
    <w:rsid w:val="00641CF6"/>
    <w:rsid w:val="00642A2F"/>
    <w:rsid w:val="00642D60"/>
    <w:rsid w:val="00642E26"/>
    <w:rsid w:val="006431BD"/>
    <w:rsid w:val="00643FE6"/>
    <w:rsid w:val="0064402B"/>
    <w:rsid w:val="00644919"/>
    <w:rsid w:val="00645A47"/>
    <w:rsid w:val="00645A72"/>
    <w:rsid w:val="0064621C"/>
    <w:rsid w:val="00646641"/>
    <w:rsid w:val="006469B7"/>
    <w:rsid w:val="00646B4C"/>
    <w:rsid w:val="0064764A"/>
    <w:rsid w:val="006503C1"/>
    <w:rsid w:val="00650504"/>
    <w:rsid w:val="00650544"/>
    <w:rsid w:val="006510DF"/>
    <w:rsid w:val="00651396"/>
    <w:rsid w:val="00651FE2"/>
    <w:rsid w:val="0065200E"/>
    <w:rsid w:val="006531CD"/>
    <w:rsid w:val="0065381A"/>
    <w:rsid w:val="00653CAD"/>
    <w:rsid w:val="00653D22"/>
    <w:rsid w:val="0065476A"/>
    <w:rsid w:val="00654F17"/>
    <w:rsid w:val="0065548E"/>
    <w:rsid w:val="00655DC3"/>
    <w:rsid w:val="006563B5"/>
    <w:rsid w:val="0065712D"/>
    <w:rsid w:val="006573DD"/>
    <w:rsid w:val="00657558"/>
    <w:rsid w:val="0065756C"/>
    <w:rsid w:val="00657871"/>
    <w:rsid w:val="00661A54"/>
    <w:rsid w:val="00662118"/>
    <w:rsid w:val="00662296"/>
    <w:rsid w:val="0066343A"/>
    <w:rsid w:val="0066534B"/>
    <w:rsid w:val="006657EC"/>
    <w:rsid w:val="00665BA2"/>
    <w:rsid w:val="006660F3"/>
    <w:rsid w:val="00666137"/>
    <w:rsid w:val="00666A75"/>
    <w:rsid w:val="00666E8F"/>
    <w:rsid w:val="0066716F"/>
    <w:rsid w:val="006675A2"/>
    <w:rsid w:val="00667F64"/>
    <w:rsid w:val="006700E2"/>
    <w:rsid w:val="0067068F"/>
    <w:rsid w:val="006708D4"/>
    <w:rsid w:val="0067166F"/>
    <w:rsid w:val="00671CEF"/>
    <w:rsid w:val="006720EC"/>
    <w:rsid w:val="00672A68"/>
    <w:rsid w:val="00672CF4"/>
    <w:rsid w:val="00672FA2"/>
    <w:rsid w:val="00673BC4"/>
    <w:rsid w:val="00673C4D"/>
    <w:rsid w:val="00673D12"/>
    <w:rsid w:val="00673F01"/>
    <w:rsid w:val="00673FF4"/>
    <w:rsid w:val="006746ED"/>
    <w:rsid w:val="006747B8"/>
    <w:rsid w:val="00674999"/>
    <w:rsid w:val="0067514F"/>
    <w:rsid w:val="0067518F"/>
    <w:rsid w:val="006762A0"/>
    <w:rsid w:val="006768A7"/>
    <w:rsid w:val="00676B74"/>
    <w:rsid w:val="006776F5"/>
    <w:rsid w:val="006777EA"/>
    <w:rsid w:val="00677BDC"/>
    <w:rsid w:val="0068040F"/>
    <w:rsid w:val="0068064B"/>
    <w:rsid w:val="00680BE2"/>
    <w:rsid w:val="00680C0D"/>
    <w:rsid w:val="006813C6"/>
    <w:rsid w:val="006814C7"/>
    <w:rsid w:val="006828DF"/>
    <w:rsid w:val="00682E0B"/>
    <w:rsid w:val="00683241"/>
    <w:rsid w:val="006839DC"/>
    <w:rsid w:val="00683F07"/>
    <w:rsid w:val="006852A7"/>
    <w:rsid w:val="00686956"/>
    <w:rsid w:val="00687775"/>
    <w:rsid w:val="006903A6"/>
    <w:rsid w:val="00691541"/>
    <w:rsid w:val="00691552"/>
    <w:rsid w:val="006926DB"/>
    <w:rsid w:val="006927A5"/>
    <w:rsid w:val="00692C64"/>
    <w:rsid w:val="00692DE5"/>
    <w:rsid w:val="0069327B"/>
    <w:rsid w:val="00693B89"/>
    <w:rsid w:val="00693EC4"/>
    <w:rsid w:val="00694183"/>
    <w:rsid w:val="00694749"/>
    <w:rsid w:val="00695114"/>
    <w:rsid w:val="006953EF"/>
    <w:rsid w:val="006957D6"/>
    <w:rsid w:val="00696477"/>
    <w:rsid w:val="006965F1"/>
    <w:rsid w:val="00696C52"/>
    <w:rsid w:val="0069747A"/>
    <w:rsid w:val="00697B94"/>
    <w:rsid w:val="006A02A3"/>
    <w:rsid w:val="006A06A7"/>
    <w:rsid w:val="006A08E9"/>
    <w:rsid w:val="006A1052"/>
    <w:rsid w:val="006A1199"/>
    <w:rsid w:val="006A13E2"/>
    <w:rsid w:val="006A2002"/>
    <w:rsid w:val="006A21F2"/>
    <w:rsid w:val="006A2793"/>
    <w:rsid w:val="006A298F"/>
    <w:rsid w:val="006A2D38"/>
    <w:rsid w:val="006A2F3E"/>
    <w:rsid w:val="006A490E"/>
    <w:rsid w:val="006A4C9F"/>
    <w:rsid w:val="006A4CD4"/>
    <w:rsid w:val="006A4F96"/>
    <w:rsid w:val="006A5165"/>
    <w:rsid w:val="006A5326"/>
    <w:rsid w:val="006A53C9"/>
    <w:rsid w:val="006A551B"/>
    <w:rsid w:val="006A61BC"/>
    <w:rsid w:val="006A6578"/>
    <w:rsid w:val="006A72E8"/>
    <w:rsid w:val="006A7ECD"/>
    <w:rsid w:val="006A7F48"/>
    <w:rsid w:val="006B0381"/>
    <w:rsid w:val="006B18DB"/>
    <w:rsid w:val="006B1BD5"/>
    <w:rsid w:val="006B23F4"/>
    <w:rsid w:val="006B24DD"/>
    <w:rsid w:val="006B29C4"/>
    <w:rsid w:val="006B2B6C"/>
    <w:rsid w:val="006B2EC5"/>
    <w:rsid w:val="006B2F12"/>
    <w:rsid w:val="006B2F5E"/>
    <w:rsid w:val="006B325B"/>
    <w:rsid w:val="006B3312"/>
    <w:rsid w:val="006B35FE"/>
    <w:rsid w:val="006B39AD"/>
    <w:rsid w:val="006B3F81"/>
    <w:rsid w:val="006B402B"/>
    <w:rsid w:val="006B5515"/>
    <w:rsid w:val="006B5E06"/>
    <w:rsid w:val="006B5E1C"/>
    <w:rsid w:val="006B664C"/>
    <w:rsid w:val="006B77C1"/>
    <w:rsid w:val="006B7A56"/>
    <w:rsid w:val="006B7AB8"/>
    <w:rsid w:val="006B7E5C"/>
    <w:rsid w:val="006C07D9"/>
    <w:rsid w:val="006C175F"/>
    <w:rsid w:val="006C1CB0"/>
    <w:rsid w:val="006C26E6"/>
    <w:rsid w:val="006C275A"/>
    <w:rsid w:val="006C2B63"/>
    <w:rsid w:val="006C2DE9"/>
    <w:rsid w:val="006C303F"/>
    <w:rsid w:val="006C44AA"/>
    <w:rsid w:val="006C4864"/>
    <w:rsid w:val="006C4A9F"/>
    <w:rsid w:val="006C4B11"/>
    <w:rsid w:val="006C4B23"/>
    <w:rsid w:val="006C56B4"/>
    <w:rsid w:val="006C6A78"/>
    <w:rsid w:val="006C7696"/>
    <w:rsid w:val="006C7AFF"/>
    <w:rsid w:val="006D021F"/>
    <w:rsid w:val="006D0292"/>
    <w:rsid w:val="006D0523"/>
    <w:rsid w:val="006D0535"/>
    <w:rsid w:val="006D055F"/>
    <w:rsid w:val="006D07F6"/>
    <w:rsid w:val="006D1B76"/>
    <w:rsid w:val="006D22D3"/>
    <w:rsid w:val="006D234A"/>
    <w:rsid w:val="006D244F"/>
    <w:rsid w:val="006D2A1A"/>
    <w:rsid w:val="006D2E3D"/>
    <w:rsid w:val="006D2FAE"/>
    <w:rsid w:val="006D395E"/>
    <w:rsid w:val="006D401F"/>
    <w:rsid w:val="006D4294"/>
    <w:rsid w:val="006D4323"/>
    <w:rsid w:val="006D4555"/>
    <w:rsid w:val="006D4878"/>
    <w:rsid w:val="006D4E48"/>
    <w:rsid w:val="006D4E95"/>
    <w:rsid w:val="006D55B1"/>
    <w:rsid w:val="006D5EC5"/>
    <w:rsid w:val="006D6215"/>
    <w:rsid w:val="006D662E"/>
    <w:rsid w:val="006D68B2"/>
    <w:rsid w:val="006D70A3"/>
    <w:rsid w:val="006D7BA8"/>
    <w:rsid w:val="006D7F69"/>
    <w:rsid w:val="006E0004"/>
    <w:rsid w:val="006E030A"/>
    <w:rsid w:val="006E0B38"/>
    <w:rsid w:val="006E0D40"/>
    <w:rsid w:val="006E153C"/>
    <w:rsid w:val="006E1927"/>
    <w:rsid w:val="006E2321"/>
    <w:rsid w:val="006E34E1"/>
    <w:rsid w:val="006E46EA"/>
    <w:rsid w:val="006E48DD"/>
    <w:rsid w:val="006E4AAD"/>
    <w:rsid w:val="006E4AB8"/>
    <w:rsid w:val="006E5E2B"/>
    <w:rsid w:val="006E6731"/>
    <w:rsid w:val="006E6ED9"/>
    <w:rsid w:val="006E7273"/>
    <w:rsid w:val="006E7328"/>
    <w:rsid w:val="006F0174"/>
    <w:rsid w:val="006F0536"/>
    <w:rsid w:val="006F05A0"/>
    <w:rsid w:val="006F0CB0"/>
    <w:rsid w:val="006F12DD"/>
    <w:rsid w:val="006F1973"/>
    <w:rsid w:val="006F1CBB"/>
    <w:rsid w:val="006F1DFE"/>
    <w:rsid w:val="006F28C3"/>
    <w:rsid w:val="006F2C63"/>
    <w:rsid w:val="006F33ED"/>
    <w:rsid w:val="006F42AE"/>
    <w:rsid w:val="006F447E"/>
    <w:rsid w:val="006F4B38"/>
    <w:rsid w:val="006F4BA0"/>
    <w:rsid w:val="006F5198"/>
    <w:rsid w:val="006F52C3"/>
    <w:rsid w:val="006F5E52"/>
    <w:rsid w:val="006F6CBE"/>
    <w:rsid w:val="006F747C"/>
    <w:rsid w:val="006F786B"/>
    <w:rsid w:val="006F7C92"/>
    <w:rsid w:val="00700007"/>
    <w:rsid w:val="00700212"/>
    <w:rsid w:val="0070064F"/>
    <w:rsid w:val="0070108B"/>
    <w:rsid w:val="0070304E"/>
    <w:rsid w:val="00703258"/>
    <w:rsid w:val="00703C89"/>
    <w:rsid w:val="00703E37"/>
    <w:rsid w:val="00704070"/>
    <w:rsid w:val="007040B8"/>
    <w:rsid w:val="00704990"/>
    <w:rsid w:val="00705604"/>
    <w:rsid w:val="007059F6"/>
    <w:rsid w:val="00705E14"/>
    <w:rsid w:val="00706089"/>
    <w:rsid w:val="00706DFB"/>
    <w:rsid w:val="00707235"/>
    <w:rsid w:val="007073BF"/>
    <w:rsid w:val="00707891"/>
    <w:rsid w:val="00707BC4"/>
    <w:rsid w:val="00710147"/>
    <w:rsid w:val="00710300"/>
    <w:rsid w:val="0071080C"/>
    <w:rsid w:val="007109E2"/>
    <w:rsid w:val="00710F3B"/>
    <w:rsid w:val="0071112C"/>
    <w:rsid w:val="00711741"/>
    <w:rsid w:val="00711B0B"/>
    <w:rsid w:val="007124EC"/>
    <w:rsid w:val="00712666"/>
    <w:rsid w:val="00712E80"/>
    <w:rsid w:val="007130A2"/>
    <w:rsid w:val="007137CB"/>
    <w:rsid w:val="007138E2"/>
    <w:rsid w:val="00713971"/>
    <w:rsid w:val="00713FAC"/>
    <w:rsid w:val="00713FF8"/>
    <w:rsid w:val="00714106"/>
    <w:rsid w:val="0071460D"/>
    <w:rsid w:val="00714AA4"/>
    <w:rsid w:val="007156A5"/>
    <w:rsid w:val="00715DE5"/>
    <w:rsid w:val="00716154"/>
    <w:rsid w:val="00716FBB"/>
    <w:rsid w:val="00717BAD"/>
    <w:rsid w:val="00717C5F"/>
    <w:rsid w:val="00717C85"/>
    <w:rsid w:val="00720402"/>
    <w:rsid w:val="00720D84"/>
    <w:rsid w:val="00720F1D"/>
    <w:rsid w:val="00721268"/>
    <w:rsid w:val="007218A6"/>
    <w:rsid w:val="00723BE4"/>
    <w:rsid w:val="007240D9"/>
    <w:rsid w:val="00724E64"/>
    <w:rsid w:val="00724FEB"/>
    <w:rsid w:val="00725132"/>
    <w:rsid w:val="00725FCF"/>
    <w:rsid w:val="007261D7"/>
    <w:rsid w:val="00727B99"/>
    <w:rsid w:val="00727CD5"/>
    <w:rsid w:val="00727D47"/>
    <w:rsid w:val="00731370"/>
    <w:rsid w:val="0073164A"/>
    <w:rsid w:val="007317D8"/>
    <w:rsid w:val="0073294A"/>
    <w:rsid w:val="00732B1E"/>
    <w:rsid w:val="00732CFD"/>
    <w:rsid w:val="00732F08"/>
    <w:rsid w:val="00733BD5"/>
    <w:rsid w:val="007341A2"/>
    <w:rsid w:val="00734665"/>
    <w:rsid w:val="007348A2"/>
    <w:rsid w:val="00734A64"/>
    <w:rsid w:val="00735693"/>
    <w:rsid w:val="00735C84"/>
    <w:rsid w:val="00736287"/>
    <w:rsid w:val="007362C5"/>
    <w:rsid w:val="00736304"/>
    <w:rsid w:val="007369AC"/>
    <w:rsid w:val="00736F35"/>
    <w:rsid w:val="00737A6C"/>
    <w:rsid w:val="00737C4C"/>
    <w:rsid w:val="007401B3"/>
    <w:rsid w:val="00740778"/>
    <w:rsid w:val="00740C90"/>
    <w:rsid w:val="00741B28"/>
    <w:rsid w:val="00743BEF"/>
    <w:rsid w:val="00743E84"/>
    <w:rsid w:val="00744107"/>
    <w:rsid w:val="00745E51"/>
    <w:rsid w:val="0074686B"/>
    <w:rsid w:val="00746D1D"/>
    <w:rsid w:val="00746EB4"/>
    <w:rsid w:val="007503FC"/>
    <w:rsid w:val="00750539"/>
    <w:rsid w:val="00750C60"/>
    <w:rsid w:val="007532BD"/>
    <w:rsid w:val="007534E2"/>
    <w:rsid w:val="007543AC"/>
    <w:rsid w:val="00754A92"/>
    <w:rsid w:val="007550E2"/>
    <w:rsid w:val="00755C91"/>
    <w:rsid w:val="00755DA7"/>
    <w:rsid w:val="00755FF8"/>
    <w:rsid w:val="007562B2"/>
    <w:rsid w:val="0075732F"/>
    <w:rsid w:val="00760579"/>
    <w:rsid w:val="00760943"/>
    <w:rsid w:val="007613B2"/>
    <w:rsid w:val="00761E6D"/>
    <w:rsid w:val="00761F67"/>
    <w:rsid w:val="00762160"/>
    <w:rsid w:val="0076306F"/>
    <w:rsid w:val="0076323F"/>
    <w:rsid w:val="007635DA"/>
    <w:rsid w:val="00764E51"/>
    <w:rsid w:val="00765846"/>
    <w:rsid w:val="0076586D"/>
    <w:rsid w:val="0076613B"/>
    <w:rsid w:val="00766E64"/>
    <w:rsid w:val="0076743B"/>
    <w:rsid w:val="0076763E"/>
    <w:rsid w:val="00767662"/>
    <w:rsid w:val="00767699"/>
    <w:rsid w:val="007679F1"/>
    <w:rsid w:val="00770716"/>
    <w:rsid w:val="007709F2"/>
    <w:rsid w:val="00770A5F"/>
    <w:rsid w:val="00771301"/>
    <w:rsid w:val="00771E36"/>
    <w:rsid w:val="00772052"/>
    <w:rsid w:val="007727D3"/>
    <w:rsid w:val="00772D34"/>
    <w:rsid w:val="00773489"/>
    <w:rsid w:val="007737FF"/>
    <w:rsid w:val="0077389D"/>
    <w:rsid w:val="00773D32"/>
    <w:rsid w:val="00774C42"/>
    <w:rsid w:val="00775279"/>
    <w:rsid w:val="00775517"/>
    <w:rsid w:val="007755CF"/>
    <w:rsid w:val="00775718"/>
    <w:rsid w:val="007761E1"/>
    <w:rsid w:val="007764CB"/>
    <w:rsid w:val="00776EDB"/>
    <w:rsid w:val="00777886"/>
    <w:rsid w:val="00780569"/>
    <w:rsid w:val="00780EDC"/>
    <w:rsid w:val="00780FF0"/>
    <w:rsid w:val="00781BBB"/>
    <w:rsid w:val="00782749"/>
    <w:rsid w:val="00782AFE"/>
    <w:rsid w:val="00782D05"/>
    <w:rsid w:val="007832CD"/>
    <w:rsid w:val="00783589"/>
    <w:rsid w:val="007835E9"/>
    <w:rsid w:val="0078376B"/>
    <w:rsid w:val="00783946"/>
    <w:rsid w:val="007857BD"/>
    <w:rsid w:val="007859A7"/>
    <w:rsid w:val="00786BCF"/>
    <w:rsid w:val="00787828"/>
    <w:rsid w:val="007879D7"/>
    <w:rsid w:val="007904E5"/>
    <w:rsid w:val="007905A9"/>
    <w:rsid w:val="007906EA"/>
    <w:rsid w:val="00791BE8"/>
    <w:rsid w:val="00792AE7"/>
    <w:rsid w:val="0079370E"/>
    <w:rsid w:val="0079384D"/>
    <w:rsid w:val="00793B2A"/>
    <w:rsid w:val="00793E4E"/>
    <w:rsid w:val="00793F9D"/>
    <w:rsid w:val="00794127"/>
    <w:rsid w:val="00794754"/>
    <w:rsid w:val="007949D5"/>
    <w:rsid w:val="00794CF7"/>
    <w:rsid w:val="0079515E"/>
    <w:rsid w:val="0079555B"/>
    <w:rsid w:val="0079584B"/>
    <w:rsid w:val="00795B15"/>
    <w:rsid w:val="00795B77"/>
    <w:rsid w:val="00795BB4"/>
    <w:rsid w:val="00796C69"/>
    <w:rsid w:val="00796CBA"/>
    <w:rsid w:val="00796DC4"/>
    <w:rsid w:val="00797471"/>
    <w:rsid w:val="0079769A"/>
    <w:rsid w:val="007A0344"/>
    <w:rsid w:val="007A0442"/>
    <w:rsid w:val="007A0625"/>
    <w:rsid w:val="007A08FE"/>
    <w:rsid w:val="007A09BB"/>
    <w:rsid w:val="007A129B"/>
    <w:rsid w:val="007A13BC"/>
    <w:rsid w:val="007A15C6"/>
    <w:rsid w:val="007A166C"/>
    <w:rsid w:val="007A1F46"/>
    <w:rsid w:val="007A2400"/>
    <w:rsid w:val="007A2B91"/>
    <w:rsid w:val="007A30C5"/>
    <w:rsid w:val="007A3D08"/>
    <w:rsid w:val="007A5301"/>
    <w:rsid w:val="007A5640"/>
    <w:rsid w:val="007A6016"/>
    <w:rsid w:val="007A611B"/>
    <w:rsid w:val="007A6D4F"/>
    <w:rsid w:val="007A721F"/>
    <w:rsid w:val="007A7C61"/>
    <w:rsid w:val="007B0465"/>
    <w:rsid w:val="007B1103"/>
    <w:rsid w:val="007B15A7"/>
    <w:rsid w:val="007B1830"/>
    <w:rsid w:val="007B1E3A"/>
    <w:rsid w:val="007B28C1"/>
    <w:rsid w:val="007B2B71"/>
    <w:rsid w:val="007B322C"/>
    <w:rsid w:val="007B3C78"/>
    <w:rsid w:val="007B4709"/>
    <w:rsid w:val="007B4F24"/>
    <w:rsid w:val="007B4FE7"/>
    <w:rsid w:val="007B5087"/>
    <w:rsid w:val="007B5235"/>
    <w:rsid w:val="007B52D2"/>
    <w:rsid w:val="007B54F4"/>
    <w:rsid w:val="007B632D"/>
    <w:rsid w:val="007B747B"/>
    <w:rsid w:val="007B76D1"/>
    <w:rsid w:val="007C05D7"/>
    <w:rsid w:val="007C098D"/>
    <w:rsid w:val="007C0CDF"/>
    <w:rsid w:val="007C116F"/>
    <w:rsid w:val="007C1444"/>
    <w:rsid w:val="007C17D0"/>
    <w:rsid w:val="007C1B83"/>
    <w:rsid w:val="007C2924"/>
    <w:rsid w:val="007C2B67"/>
    <w:rsid w:val="007C2BF4"/>
    <w:rsid w:val="007C302A"/>
    <w:rsid w:val="007C3611"/>
    <w:rsid w:val="007C375F"/>
    <w:rsid w:val="007C37AF"/>
    <w:rsid w:val="007C3F50"/>
    <w:rsid w:val="007C45CA"/>
    <w:rsid w:val="007C4BDA"/>
    <w:rsid w:val="007C4E29"/>
    <w:rsid w:val="007C5A6E"/>
    <w:rsid w:val="007C5C50"/>
    <w:rsid w:val="007C5D9C"/>
    <w:rsid w:val="007C5DD0"/>
    <w:rsid w:val="007C5F17"/>
    <w:rsid w:val="007C6552"/>
    <w:rsid w:val="007C7491"/>
    <w:rsid w:val="007C7648"/>
    <w:rsid w:val="007C78B0"/>
    <w:rsid w:val="007C7928"/>
    <w:rsid w:val="007C7FFD"/>
    <w:rsid w:val="007D0057"/>
    <w:rsid w:val="007D0376"/>
    <w:rsid w:val="007D07EA"/>
    <w:rsid w:val="007D16B3"/>
    <w:rsid w:val="007D192B"/>
    <w:rsid w:val="007D25ED"/>
    <w:rsid w:val="007D2781"/>
    <w:rsid w:val="007D28E3"/>
    <w:rsid w:val="007D4993"/>
    <w:rsid w:val="007D5197"/>
    <w:rsid w:val="007D5CAF"/>
    <w:rsid w:val="007D5F0D"/>
    <w:rsid w:val="007D66DA"/>
    <w:rsid w:val="007D6F3C"/>
    <w:rsid w:val="007D725C"/>
    <w:rsid w:val="007D7594"/>
    <w:rsid w:val="007D765D"/>
    <w:rsid w:val="007D77D4"/>
    <w:rsid w:val="007E05E1"/>
    <w:rsid w:val="007E098D"/>
    <w:rsid w:val="007E09DB"/>
    <w:rsid w:val="007E0AC5"/>
    <w:rsid w:val="007E0C98"/>
    <w:rsid w:val="007E161A"/>
    <w:rsid w:val="007E16F3"/>
    <w:rsid w:val="007E1876"/>
    <w:rsid w:val="007E19CF"/>
    <w:rsid w:val="007E1D4E"/>
    <w:rsid w:val="007E21D0"/>
    <w:rsid w:val="007E24D4"/>
    <w:rsid w:val="007E2EEA"/>
    <w:rsid w:val="007E3148"/>
    <w:rsid w:val="007E344B"/>
    <w:rsid w:val="007E3DE5"/>
    <w:rsid w:val="007E3F5D"/>
    <w:rsid w:val="007E4416"/>
    <w:rsid w:val="007E4500"/>
    <w:rsid w:val="007E478F"/>
    <w:rsid w:val="007E4AEE"/>
    <w:rsid w:val="007E4EFA"/>
    <w:rsid w:val="007E4F3B"/>
    <w:rsid w:val="007E5263"/>
    <w:rsid w:val="007E5653"/>
    <w:rsid w:val="007E5B8C"/>
    <w:rsid w:val="007E5C28"/>
    <w:rsid w:val="007E5FF3"/>
    <w:rsid w:val="007E6734"/>
    <w:rsid w:val="007E70F6"/>
    <w:rsid w:val="007E7490"/>
    <w:rsid w:val="007F01B1"/>
    <w:rsid w:val="007F03B5"/>
    <w:rsid w:val="007F09B1"/>
    <w:rsid w:val="007F109D"/>
    <w:rsid w:val="007F119E"/>
    <w:rsid w:val="007F120F"/>
    <w:rsid w:val="007F20AA"/>
    <w:rsid w:val="007F21D6"/>
    <w:rsid w:val="007F48DB"/>
    <w:rsid w:val="007F4AD2"/>
    <w:rsid w:val="007F54CF"/>
    <w:rsid w:val="007F573F"/>
    <w:rsid w:val="007F6697"/>
    <w:rsid w:val="007F6BD4"/>
    <w:rsid w:val="007F7308"/>
    <w:rsid w:val="0080002E"/>
    <w:rsid w:val="0080050C"/>
    <w:rsid w:val="00801A85"/>
    <w:rsid w:val="008020A5"/>
    <w:rsid w:val="00802E5F"/>
    <w:rsid w:val="00802F3B"/>
    <w:rsid w:val="00803413"/>
    <w:rsid w:val="00803962"/>
    <w:rsid w:val="00803C9B"/>
    <w:rsid w:val="00804937"/>
    <w:rsid w:val="00805D04"/>
    <w:rsid w:val="00805E4B"/>
    <w:rsid w:val="0080605B"/>
    <w:rsid w:val="00806E8F"/>
    <w:rsid w:val="00807CD3"/>
    <w:rsid w:val="008104F4"/>
    <w:rsid w:val="00810753"/>
    <w:rsid w:val="00810830"/>
    <w:rsid w:val="0081093E"/>
    <w:rsid w:val="0081127D"/>
    <w:rsid w:val="008116C0"/>
    <w:rsid w:val="00811A8A"/>
    <w:rsid w:val="00811EDF"/>
    <w:rsid w:val="008121AE"/>
    <w:rsid w:val="00812716"/>
    <w:rsid w:val="00812AEF"/>
    <w:rsid w:val="00813297"/>
    <w:rsid w:val="00813CBC"/>
    <w:rsid w:val="00813E35"/>
    <w:rsid w:val="008140EA"/>
    <w:rsid w:val="00814197"/>
    <w:rsid w:val="0081441F"/>
    <w:rsid w:val="00814EBC"/>
    <w:rsid w:val="008153D3"/>
    <w:rsid w:val="008164F1"/>
    <w:rsid w:val="008167B3"/>
    <w:rsid w:val="008168CB"/>
    <w:rsid w:val="00816E86"/>
    <w:rsid w:val="00817188"/>
    <w:rsid w:val="00817867"/>
    <w:rsid w:val="008178BB"/>
    <w:rsid w:val="00817FF9"/>
    <w:rsid w:val="00821033"/>
    <w:rsid w:val="00821079"/>
    <w:rsid w:val="008218D9"/>
    <w:rsid w:val="00821CD2"/>
    <w:rsid w:val="00821D12"/>
    <w:rsid w:val="00821FBF"/>
    <w:rsid w:val="008226F6"/>
    <w:rsid w:val="008229AA"/>
    <w:rsid w:val="00822E54"/>
    <w:rsid w:val="00822FF9"/>
    <w:rsid w:val="0082375B"/>
    <w:rsid w:val="00823D71"/>
    <w:rsid w:val="00823FCE"/>
    <w:rsid w:val="00823FF7"/>
    <w:rsid w:val="00824DF7"/>
    <w:rsid w:val="00825412"/>
    <w:rsid w:val="00825977"/>
    <w:rsid w:val="00825AAF"/>
    <w:rsid w:val="008264E6"/>
    <w:rsid w:val="008270E2"/>
    <w:rsid w:val="0082735B"/>
    <w:rsid w:val="008273A1"/>
    <w:rsid w:val="00827468"/>
    <w:rsid w:val="00830355"/>
    <w:rsid w:val="00831006"/>
    <w:rsid w:val="00831110"/>
    <w:rsid w:val="00831164"/>
    <w:rsid w:val="00831463"/>
    <w:rsid w:val="00831942"/>
    <w:rsid w:val="00831A8B"/>
    <w:rsid w:val="00831C41"/>
    <w:rsid w:val="00831E9B"/>
    <w:rsid w:val="0083241C"/>
    <w:rsid w:val="00832C5A"/>
    <w:rsid w:val="00832DE4"/>
    <w:rsid w:val="00832E7B"/>
    <w:rsid w:val="00833057"/>
    <w:rsid w:val="00833900"/>
    <w:rsid w:val="00834338"/>
    <w:rsid w:val="00834474"/>
    <w:rsid w:val="008347FD"/>
    <w:rsid w:val="00834C23"/>
    <w:rsid w:val="00835463"/>
    <w:rsid w:val="008365B1"/>
    <w:rsid w:val="008368F5"/>
    <w:rsid w:val="00836F67"/>
    <w:rsid w:val="008372A2"/>
    <w:rsid w:val="008373AA"/>
    <w:rsid w:val="008375FD"/>
    <w:rsid w:val="00837E52"/>
    <w:rsid w:val="00837FAD"/>
    <w:rsid w:val="008408CB"/>
    <w:rsid w:val="00840C72"/>
    <w:rsid w:val="008416E5"/>
    <w:rsid w:val="00841893"/>
    <w:rsid w:val="008419C6"/>
    <w:rsid w:val="008428AC"/>
    <w:rsid w:val="0084294B"/>
    <w:rsid w:val="00842D7A"/>
    <w:rsid w:val="00843197"/>
    <w:rsid w:val="008433E7"/>
    <w:rsid w:val="008438BC"/>
    <w:rsid w:val="008439F8"/>
    <w:rsid w:val="00843CF1"/>
    <w:rsid w:val="00844047"/>
    <w:rsid w:val="00844FFD"/>
    <w:rsid w:val="00846423"/>
    <w:rsid w:val="00846CD0"/>
    <w:rsid w:val="008471CA"/>
    <w:rsid w:val="00847B7C"/>
    <w:rsid w:val="00847C1C"/>
    <w:rsid w:val="008501A7"/>
    <w:rsid w:val="00850341"/>
    <w:rsid w:val="00850C45"/>
    <w:rsid w:val="00850C5A"/>
    <w:rsid w:val="00852182"/>
    <w:rsid w:val="0085253F"/>
    <w:rsid w:val="00852673"/>
    <w:rsid w:val="00852C43"/>
    <w:rsid w:val="00852C8F"/>
    <w:rsid w:val="0085310C"/>
    <w:rsid w:val="00853213"/>
    <w:rsid w:val="00853762"/>
    <w:rsid w:val="00854A22"/>
    <w:rsid w:val="00854ED4"/>
    <w:rsid w:val="00855706"/>
    <w:rsid w:val="00855DB2"/>
    <w:rsid w:val="0085686F"/>
    <w:rsid w:val="00856B94"/>
    <w:rsid w:val="00857559"/>
    <w:rsid w:val="00857DFB"/>
    <w:rsid w:val="008603CB"/>
    <w:rsid w:val="008606D4"/>
    <w:rsid w:val="0086071E"/>
    <w:rsid w:val="00860771"/>
    <w:rsid w:val="008608F6"/>
    <w:rsid w:val="00860ACD"/>
    <w:rsid w:val="008610CF"/>
    <w:rsid w:val="008610EC"/>
    <w:rsid w:val="008611D3"/>
    <w:rsid w:val="008612BE"/>
    <w:rsid w:val="00862224"/>
    <w:rsid w:val="00862565"/>
    <w:rsid w:val="0086269D"/>
    <w:rsid w:val="00863139"/>
    <w:rsid w:val="0086322E"/>
    <w:rsid w:val="00863E00"/>
    <w:rsid w:val="0086459C"/>
    <w:rsid w:val="00864AA2"/>
    <w:rsid w:val="008658FC"/>
    <w:rsid w:val="00865CA4"/>
    <w:rsid w:val="00865D6F"/>
    <w:rsid w:val="00866092"/>
    <w:rsid w:val="0086614E"/>
    <w:rsid w:val="008671A7"/>
    <w:rsid w:val="008671C8"/>
    <w:rsid w:val="00867239"/>
    <w:rsid w:val="0086737C"/>
    <w:rsid w:val="00867417"/>
    <w:rsid w:val="0086799B"/>
    <w:rsid w:val="0087017F"/>
    <w:rsid w:val="00870572"/>
    <w:rsid w:val="00870D3D"/>
    <w:rsid w:val="00871CB1"/>
    <w:rsid w:val="00871D73"/>
    <w:rsid w:val="00871EA2"/>
    <w:rsid w:val="008724DF"/>
    <w:rsid w:val="008725CF"/>
    <w:rsid w:val="008727BC"/>
    <w:rsid w:val="00872AB6"/>
    <w:rsid w:val="008737F0"/>
    <w:rsid w:val="00873942"/>
    <w:rsid w:val="00873F77"/>
    <w:rsid w:val="00874928"/>
    <w:rsid w:val="00875061"/>
    <w:rsid w:val="0087531A"/>
    <w:rsid w:val="00875698"/>
    <w:rsid w:val="00875CA9"/>
    <w:rsid w:val="00875CAE"/>
    <w:rsid w:val="00876394"/>
    <w:rsid w:val="0087692E"/>
    <w:rsid w:val="008776BE"/>
    <w:rsid w:val="00877ACA"/>
    <w:rsid w:val="00877D1A"/>
    <w:rsid w:val="008802CF"/>
    <w:rsid w:val="0088133B"/>
    <w:rsid w:val="008813B1"/>
    <w:rsid w:val="00881CAC"/>
    <w:rsid w:val="00881D11"/>
    <w:rsid w:val="00882B49"/>
    <w:rsid w:val="008833F2"/>
    <w:rsid w:val="00883585"/>
    <w:rsid w:val="00883917"/>
    <w:rsid w:val="008839A6"/>
    <w:rsid w:val="00884151"/>
    <w:rsid w:val="008845B4"/>
    <w:rsid w:val="00884D35"/>
    <w:rsid w:val="008850DF"/>
    <w:rsid w:val="0088521E"/>
    <w:rsid w:val="00885483"/>
    <w:rsid w:val="008862A0"/>
    <w:rsid w:val="00886937"/>
    <w:rsid w:val="008869C8"/>
    <w:rsid w:val="00886BD8"/>
    <w:rsid w:val="008875B2"/>
    <w:rsid w:val="00887FCF"/>
    <w:rsid w:val="008900AC"/>
    <w:rsid w:val="008902C4"/>
    <w:rsid w:val="00890ED8"/>
    <w:rsid w:val="008914F5"/>
    <w:rsid w:val="0089172F"/>
    <w:rsid w:val="0089184D"/>
    <w:rsid w:val="008919F1"/>
    <w:rsid w:val="00891B38"/>
    <w:rsid w:val="008920C7"/>
    <w:rsid w:val="00892896"/>
    <w:rsid w:val="0089297E"/>
    <w:rsid w:val="00892A3F"/>
    <w:rsid w:val="00892E22"/>
    <w:rsid w:val="00893AD3"/>
    <w:rsid w:val="00893D08"/>
    <w:rsid w:val="0089438D"/>
    <w:rsid w:val="00895249"/>
    <w:rsid w:val="00895742"/>
    <w:rsid w:val="0089593E"/>
    <w:rsid w:val="00895CDF"/>
    <w:rsid w:val="00895E69"/>
    <w:rsid w:val="00896D3D"/>
    <w:rsid w:val="00896EB6"/>
    <w:rsid w:val="008979D9"/>
    <w:rsid w:val="00897BC0"/>
    <w:rsid w:val="008A00CA"/>
    <w:rsid w:val="008A0D96"/>
    <w:rsid w:val="008A0DDF"/>
    <w:rsid w:val="008A0EA3"/>
    <w:rsid w:val="008A0FB5"/>
    <w:rsid w:val="008A1D77"/>
    <w:rsid w:val="008A26DD"/>
    <w:rsid w:val="008A2867"/>
    <w:rsid w:val="008A3100"/>
    <w:rsid w:val="008A4261"/>
    <w:rsid w:val="008A431A"/>
    <w:rsid w:val="008A43A2"/>
    <w:rsid w:val="008A4A5C"/>
    <w:rsid w:val="008A4AE3"/>
    <w:rsid w:val="008A4B65"/>
    <w:rsid w:val="008A5179"/>
    <w:rsid w:val="008A5C95"/>
    <w:rsid w:val="008A739E"/>
    <w:rsid w:val="008A758C"/>
    <w:rsid w:val="008A7C9D"/>
    <w:rsid w:val="008A7DFB"/>
    <w:rsid w:val="008A7E63"/>
    <w:rsid w:val="008B06F8"/>
    <w:rsid w:val="008B15B9"/>
    <w:rsid w:val="008B194B"/>
    <w:rsid w:val="008B1CAF"/>
    <w:rsid w:val="008B223A"/>
    <w:rsid w:val="008B3668"/>
    <w:rsid w:val="008B3939"/>
    <w:rsid w:val="008B45F3"/>
    <w:rsid w:val="008B4B16"/>
    <w:rsid w:val="008B5100"/>
    <w:rsid w:val="008B57C2"/>
    <w:rsid w:val="008B6136"/>
    <w:rsid w:val="008B651D"/>
    <w:rsid w:val="008B6BF0"/>
    <w:rsid w:val="008B6E4E"/>
    <w:rsid w:val="008B76C3"/>
    <w:rsid w:val="008B777D"/>
    <w:rsid w:val="008B78FF"/>
    <w:rsid w:val="008B7D12"/>
    <w:rsid w:val="008B7F0A"/>
    <w:rsid w:val="008C00E1"/>
    <w:rsid w:val="008C040A"/>
    <w:rsid w:val="008C068E"/>
    <w:rsid w:val="008C1315"/>
    <w:rsid w:val="008C131A"/>
    <w:rsid w:val="008C1669"/>
    <w:rsid w:val="008C3B57"/>
    <w:rsid w:val="008C3BBA"/>
    <w:rsid w:val="008C4307"/>
    <w:rsid w:val="008C4A6F"/>
    <w:rsid w:val="008C4AFD"/>
    <w:rsid w:val="008C5BBF"/>
    <w:rsid w:val="008C6321"/>
    <w:rsid w:val="008C6F35"/>
    <w:rsid w:val="008C7212"/>
    <w:rsid w:val="008C7358"/>
    <w:rsid w:val="008C77F7"/>
    <w:rsid w:val="008D006A"/>
    <w:rsid w:val="008D07E4"/>
    <w:rsid w:val="008D1488"/>
    <w:rsid w:val="008D1A52"/>
    <w:rsid w:val="008D1B88"/>
    <w:rsid w:val="008D21A9"/>
    <w:rsid w:val="008D24A1"/>
    <w:rsid w:val="008D294C"/>
    <w:rsid w:val="008D35AE"/>
    <w:rsid w:val="008D40DC"/>
    <w:rsid w:val="008D4696"/>
    <w:rsid w:val="008D5007"/>
    <w:rsid w:val="008D5307"/>
    <w:rsid w:val="008D533C"/>
    <w:rsid w:val="008D682B"/>
    <w:rsid w:val="008D7D10"/>
    <w:rsid w:val="008E0025"/>
    <w:rsid w:val="008E0A75"/>
    <w:rsid w:val="008E1440"/>
    <w:rsid w:val="008E1C3E"/>
    <w:rsid w:val="008E267E"/>
    <w:rsid w:val="008E29EB"/>
    <w:rsid w:val="008E2D02"/>
    <w:rsid w:val="008E2FF5"/>
    <w:rsid w:val="008E3D2D"/>
    <w:rsid w:val="008E3E61"/>
    <w:rsid w:val="008E42C0"/>
    <w:rsid w:val="008E47F8"/>
    <w:rsid w:val="008E4F26"/>
    <w:rsid w:val="008E4F53"/>
    <w:rsid w:val="008E7174"/>
    <w:rsid w:val="008E738D"/>
    <w:rsid w:val="008E73B4"/>
    <w:rsid w:val="008E7F2E"/>
    <w:rsid w:val="008F0040"/>
    <w:rsid w:val="008F08EA"/>
    <w:rsid w:val="008F090F"/>
    <w:rsid w:val="008F0F7B"/>
    <w:rsid w:val="008F1908"/>
    <w:rsid w:val="008F1920"/>
    <w:rsid w:val="008F1A99"/>
    <w:rsid w:val="008F2E17"/>
    <w:rsid w:val="008F439F"/>
    <w:rsid w:val="008F43EC"/>
    <w:rsid w:val="008F4F68"/>
    <w:rsid w:val="008F5303"/>
    <w:rsid w:val="008F622C"/>
    <w:rsid w:val="008F6361"/>
    <w:rsid w:val="008F64AE"/>
    <w:rsid w:val="008F7345"/>
    <w:rsid w:val="008F7D41"/>
    <w:rsid w:val="00900361"/>
    <w:rsid w:val="009003D4"/>
    <w:rsid w:val="0090045B"/>
    <w:rsid w:val="009009DE"/>
    <w:rsid w:val="00901103"/>
    <w:rsid w:val="00901627"/>
    <w:rsid w:val="00901F0C"/>
    <w:rsid w:val="00902D9D"/>
    <w:rsid w:val="00902FE6"/>
    <w:rsid w:val="00903374"/>
    <w:rsid w:val="00903A22"/>
    <w:rsid w:val="00904017"/>
    <w:rsid w:val="0090435E"/>
    <w:rsid w:val="009048BF"/>
    <w:rsid w:val="00904E17"/>
    <w:rsid w:val="00905B65"/>
    <w:rsid w:val="0090623F"/>
    <w:rsid w:val="00906ADF"/>
    <w:rsid w:val="009075A1"/>
    <w:rsid w:val="00910825"/>
    <w:rsid w:val="00910D4F"/>
    <w:rsid w:val="00910E76"/>
    <w:rsid w:val="0091162D"/>
    <w:rsid w:val="00911DBA"/>
    <w:rsid w:val="0091226C"/>
    <w:rsid w:val="0091285A"/>
    <w:rsid w:val="00912A7F"/>
    <w:rsid w:val="00912EAB"/>
    <w:rsid w:val="00912F8B"/>
    <w:rsid w:val="00913136"/>
    <w:rsid w:val="00913D6C"/>
    <w:rsid w:val="00914080"/>
    <w:rsid w:val="00914199"/>
    <w:rsid w:val="009145E8"/>
    <w:rsid w:val="00914DBF"/>
    <w:rsid w:val="009158D6"/>
    <w:rsid w:val="009159B9"/>
    <w:rsid w:val="00915C98"/>
    <w:rsid w:val="00915CE8"/>
    <w:rsid w:val="00917701"/>
    <w:rsid w:val="00917AD3"/>
    <w:rsid w:val="00917AF6"/>
    <w:rsid w:val="00917D34"/>
    <w:rsid w:val="00921793"/>
    <w:rsid w:val="00921B1B"/>
    <w:rsid w:val="00921BAC"/>
    <w:rsid w:val="00921CAF"/>
    <w:rsid w:val="00921D11"/>
    <w:rsid w:val="00921DE5"/>
    <w:rsid w:val="0092248C"/>
    <w:rsid w:val="00922AC9"/>
    <w:rsid w:val="009239F0"/>
    <w:rsid w:val="00923E53"/>
    <w:rsid w:val="00923F0B"/>
    <w:rsid w:val="00925725"/>
    <w:rsid w:val="00925B36"/>
    <w:rsid w:val="00926A84"/>
    <w:rsid w:val="00926B25"/>
    <w:rsid w:val="00926DD0"/>
    <w:rsid w:val="00927E4E"/>
    <w:rsid w:val="00927F88"/>
    <w:rsid w:val="00927FEA"/>
    <w:rsid w:val="0093167B"/>
    <w:rsid w:val="00931BD0"/>
    <w:rsid w:val="00931D4E"/>
    <w:rsid w:val="00932DDA"/>
    <w:rsid w:val="00933BE4"/>
    <w:rsid w:val="00933D72"/>
    <w:rsid w:val="00933EAB"/>
    <w:rsid w:val="0093493A"/>
    <w:rsid w:val="00934D98"/>
    <w:rsid w:val="00934EF7"/>
    <w:rsid w:val="009354BD"/>
    <w:rsid w:val="00935D78"/>
    <w:rsid w:val="0093613D"/>
    <w:rsid w:val="009368B7"/>
    <w:rsid w:val="009371D0"/>
    <w:rsid w:val="00937558"/>
    <w:rsid w:val="00940238"/>
    <w:rsid w:val="009413B5"/>
    <w:rsid w:val="00941C3A"/>
    <w:rsid w:val="009429C3"/>
    <w:rsid w:val="00943253"/>
    <w:rsid w:val="00943ADC"/>
    <w:rsid w:val="00943B3C"/>
    <w:rsid w:val="00943C10"/>
    <w:rsid w:val="009440D3"/>
    <w:rsid w:val="00944A55"/>
    <w:rsid w:val="00944D14"/>
    <w:rsid w:val="009451B6"/>
    <w:rsid w:val="0094555D"/>
    <w:rsid w:val="0094580F"/>
    <w:rsid w:val="00945B4B"/>
    <w:rsid w:val="009466FE"/>
    <w:rsid w:val="00946A94"/>
    <w:rsid w:val="00946B04"/>
    <w:rsid w:val="0095010F"/>
    <w:rsid w:val="00950167"/>
    <w:rsid w:val="009502C3"/>
    <w:rsid w:val="00950E7B"/>
    <w:rsid w:val="00951067"/>
    <w:rsid w:val="00951E27"/>
    <w:rsid w:val="0095212F"/>
    <w:rsid w:val="00953273"/>
    <w:rsid w:val="00953808"/>
    <w:rsid w:val="00953E83"/>
    <w:rsid w:val="00953F7F"/>
    <w:rsid w:val="0095406E"/>
    <w:rsid w:val="00954B5C"/>
    <w:rsid w:val="00954B61"/>
    <w:rsid w:val="00954E32"/>
    <w:rsid w:val="00956DA9"/>
    <w:rsid w:val="00956FC8"/>
    <w:rsid w:val="00957B9D"/>
    <w:rsid w:val="00957C71"/>
    <w:rsid w:val="00957DE3"/>
    <w:rsid w:val="009604D3"/>
    <w:rsid w:val="0096051E"/>
    <w:rsid w:val="00960E34"/>
    <w:rsid w:val="00960E6C"/>
    <w:rsid w:val="00960F00"/>
    <w:rsid w:val="00961380"/>
    <w:rsid w:val="00961B64"/>
    <w:rsid w:val="00961FA5"/>
    <w:rsid w:val="0096255B"/>
    <w:rsid w:val="00962843"/>
    <w:rsid w:val="009629FC"/>
    <w:rsid w:val="00962BD1"/>
    <w:rsid w:val="00962CF1"/>
    <w:rsid w:val="0096304F"/>
    <w:rsid w:val="00963C82"/>
    <w:rsid w:val="00963F76"/>
    <w:rsid w:val="0096415A"/>
    <w:rsid w:val="009646E0"/>
    <w:rsid w:val="009655CA"/>
    <w:rsid w:val="00965962"/>
    <w:rsid w:val="00965CC4"/>
    <w:rsid w:val="00967DB6"/>
    <w:rsid w:val="00970681"/>
    <w:rsid w:val="00970754"/>
    <w:rsid w:val="0097188D"/>
    <w:rsid w:val="00972784"/>
    <w:rsid w:val="0097311B"/>
    <w:rsid w:val="0097377E"/>
    <w:rsid w:val="009747C6"/>
    <w:rsid w:val="00974BB1"/>
    <w:rsid w:val="00975BA7"/>
    <w:rsid w:val="00975E21"/>
    <w:rsid w:val="009760BD"/>
    <w:rsid w:val="0097672C"/>
    <w:rsid w:val="00976908"/>
    <w:rsid w:val="009805A7"/>
    <w:rsid w:val="00980837"/>
    <w:rsid w:val="00980845"/>
    <w:rsid w:val="00980DF0"/>
    <w:rsid w:val="0098214E"/>
    <w:rsid w:val="0098216F"/>
    <w:rsid w:val="0098278B"/>
    <w:rsid w:val="00982AB4"/>
    <w:rsid w:val="00982B8A"/>
    <w:rsid w:val="00982CDE"/>
    <w:rsid w:val="00982D48"/>
    <w:rsid w:val="00983208"/>
    <w:rsid w:val="00983507"/>
    <w:rsid w:val="00983742"/>
    <w:rsid w:val="00983CF3"/>
    <w:rsid w:val="00984641"/>
    <w:rsid w:val="0098488A"/>
    <w:rsid w:val="009859A6"/>
    <w:rsid w:val="00985A7D"/>
    <w:rsid w:val="00985BA4"/>
    <w:rsid w:val="0098739C"/>
    <w:rsid w:val="00987BAD"/>
    <w:rsid w:val="00987FE9"/>
    <w:rsid w:val="009900CA"/>
    <w:rsid w:val="00990FFF"/>
    <w:rsid w:val="009918EA"/>
    <w:rsid w:val="009927D1"/>
    <w:rsid w:val="0099305C"/>
    <w:rsid w:val="009930AA"/>
    <w:rsid w:val="0099344D"/>
    <w:rsid w:val="009939D4"/>
    <w:rsid w:val="00993C37"/>
    <w:rsid w:val="00993D9C"/>
    <w:rsid w:val="00993E1D"/>
    <w:rsid w:val="009942AE"/>
    <w:rsid w:val="00995B0A"/>
    <w:rsid w:val="009963AC"/>
    <w:rsid w:val="0099657D"/>
    <w:rsid w:val="0099671C"/>
    <w:rsid w:val="0099685C"/>
    <w:rsid w:val="0099706E"/>
    <w:rsid w:val="0099786E"/>
    <w:rsid w:val="0099791A"/>
    <w:rsid w:val="00997B93"/>
    <w:rsid w:val="009A025F"/>
    <w:rsid w:val="009A072C"/>
    <w:rsid w:val="009A08A3"/>
    <w:rsid w:val="009A0DBB"/>
    <w:rsid w:val="009A126B"/>
    <w:rsid w:val="009A1271"/>
    <w:rsid w:val="009A1AAE"/>
    <w:rsid w:val="009A1D9C"/>
    <w:rsid w:val="009A1DB1"/>
    <w:rsid w:val="009A28F8"/>
    <w:rsid w:val="009A2BEB"/>
    <w:rsid w:val="009A2E94"/>
    <w:rsid w:val="009A2EBF"/>
    <w:rsid w:val="009A43CC"/>
    <w:rsid w:val="009A4737"/>
    <w:rsid w:val="009A4AD4"/>
    <w:rsid w:val="009A53CD"/>
    <w:rsid w:val="009A5626"/>
    <w:rsid w:val="009A6734"/>
    <w:rsid w:val="009A6A89"/>
    <w:rsid w:val="009A70A8"/>
    <w:rsid w:val="009B019C"/>
    <w:rsid w:val="009B02E5"/>
    <w:rsid w:val="009B0450"/>
    <w:rsid w:val="009B13DB"/>
    <w:rsid w:val="009B142A"/>
    <w:rsid w:val="009B2D78"/>
    <w:rsid w:val="009B41BD"/>
    <w:rsid w:val="009B54DF"/>
    <w:rsid w:val="009B5E2C"/>
    <w:rsid w:val="009B62FD"/>
    <w:rsid w:val="009B665E"/>
    <w:rsid w:val="009B66E9"/>
    <w:rsid w:val="009B6A49"/>
    <w:rsid w:val="009B6F7D"/>
    <w:rsid w:val="009B7531"/>
    <w:rsid w:val="009B7537"/>
    <w:rsid w:val="009B772C"/>
    <w:rsid w:val="009B7F8A"/>
    <w:rsid w:val="009C023D"/>
    <w:rsid w:val="009C0526"/>
    <w:rsid w:val="009C0895"/>
    <w:rsid w:val="009C09D3"/>
    <w:rsid w:val="009C0C65"/>
    <w:rsid w:val="009C0D09"/>
    <w:rsid w:val="009C14F0"/>
    <w:rsid w:val="009C1AB9"/>
    <w:rsid w:val="009C1BFB"/>
    <w:rsid w:val="009C2003"/>
    <w:rsid w:val="009C21E5"/>
    <w:rsid w:val="009C2296"/>
    <w:rsid w:val="009C22B0"/>
    <w:rsid w:val="009C2448"/>
    <w:rsid w:val="009C2643"/>
    <w:rsid w:val="009C26C3"/>
    <w:rsid w:val="009C2B6D"/>
    <w:rsid w:val="009C2BA6"/>
    <w:rsid w:val="009C2D90"/>
    <w:rsid w:val="009C2FFF"/>
    <w:rsid w:val="009C30DB"/>
    <w:rsid w:val="009C32D7"/>
    <w:rsid w:val="009C3405"/>
    <w:rsid w:val="009C3714"/>
    <w:rsid w:val="009C3AEA"/>
    <w:rsid w:val="009C40D4"/>
    <w:rsid w:val="009C4129"/>
    <w:rsid w:val="009C42D0"/>
    <w:rsid w:val="009C44E4"/>
    <w:rsid w:val="009C4524"/>
    <w:rsid w:val="009C467B"/>
    <w:rsid w:val="009C5229"/>
    <w:rsid w:val="009C5650"/>
    <w:rsid w:val="009C566A"/>
    <w:rsid w:val="009C573E"/>
    <w:rsid w:val="009C589C"/>
    <w:rsid w:val="009C724B"/>
    <w:rsid w:val="009C7480"/>
    <w:rsid w:val="009C762E"/>
    <w:rsid w:val="009C764A"/>
    <w:rsid w:val="009D071A"/>
    <w:rsid w:val="009D072B"/>
    <w:rsid w:val="009D11E4"/>
    <w:rsid w:val="009D1869"/>
    <w:rsid w:val="009D1954"/>
    <w:rsid w:val="009D1CC9"/>
    <w:rsid w:val="009D21F3"/>
    <w:rsid w:val="009D2950"/>
    <w:rsid w:val="009D34C7"/>
    <w:rsid w:val="009D365B"/>
    <w:rsid w:val="009D38F7"/>
    <w:rsid w:val="009D3EFE"/>
    <w:rsid w:val="009D4192"/>
    <w:rsid w:val="009D4C87"/>
    <w:rsid w:val="009D52C2"/>
    <w:rsid w:val="009D5328"/>
    <w:rsid w:val="009D58DA"/>
    <w:rsid w:val="009D647C"/>
    <w:rsid w:val="009D67D5"/>
    <w:rsid w:val="009D6F4F"/>
    <w:rsid w:val="009D7C93"/>
    <w:rsid w:val="009E05D3"/>
    <w:rsid w:val="009E08A1"/>
    <w:rsid w:val="009E0939"/>
    <w:rsid w:val="009E0BDA"/>
    <w:rsid w:val="009E120A"/>
    <w:rsid w:val="009E1A45"/>
    <w:rsid w:val="009E1C08"/>
    <w:rsid w:val="009E2B5B"/>
    <w:rsid w:val="009E2F87"/>
    <w:rsid w:val="009E2FE6"/>
    <w:rsid w:val="009E303F"/>
    <w:rsid w:val="009E3048"/>
    <w:rsid w:val="009E35B5"/>
    <w:rsid w:val="009E4634"/>
    <w:rsid w:val="009E60C8"/>
    <w:rsid w:val="009E613C"/>
    <w:rsid w:val="009E7C53"/>
    <w:rsid w:val="009F1219"/>
    <w:rsid w:val="009F23D5"/>
    <w:rsid w:val="009F3699"/>
    <w:rsid w:val="009F38AF"/>
    <w:rsid w:val="009F3B4F"/>
    <w:rsid w:val="009F3EA7"/>
    <w:rsid w:val="009F42C7"/>
    <w:rsid w:val="009F4662"/>
    <w:rsid w:val="009F4FF6"/>
    <w:rsid w:val="009F54D6"/>
    <w:rsid w:val="009F60A5"/>
    <w:rsid w:val="009F6AF5"/>
    <w:rsid w:val="009F6ECC"/>
    <w:rsid w:val="009F741E"/>
    <w:rsid w:val="009F7736"/>
    <w:rsid w:val="009F7A06"/>
    <w:rsid w:val="00A01971"/>
    <w:rsid w:val="00A0251E"/>
    <w:rsid w:val="00A0272A"/>
    <w:rsid w:val="00A02834"/>
    <w:rsid w:val="00A02F58"/>
    <w:rsid w:val="00A04931"/>
    <w:rsid w:val="00A04DAC"/>
    <w:rsid w:val="00A05948"/>
    <w:rsid w:val="00A05B91"/>
    <w:rsid w:val="00A05D9E"/>
    <w:rsid w:val="00A06179"/>
    <w:rsid w:val="00A06694"/>
    <w:rsid w:val="00A071C5"/>
    <w:rsid w:val="00A10C6B"/>
    <w:rsid w:val="00A110D2"/>
    <w:rsid w:val="00A11333"/>
    <w:rsid w:val="00A12796"/>
    <w:rsid w:val="00A12A57"/>
    <w:rsid w:val="00A12C17"/>
    <w:rsid w:val="00A12C8C"/>
    <w:rsid w:val="00A12F93"/>
    <w:rsid w:val="00A1330C"/>
    <w:rsid w:val="00A134A4"/>
    <w:rsid w:val="00A143A9"/>
    <w:rsid w:val="00A1481A"/>
    <w:rsid w:val="00A14C17"/>
    <w:rsid w:val="00A14CA8"/>
    <w:rsid w:val="00A15120"/>
    <w:rsid w:val="00A15A62"/>
    <w:rsid w:val="00A15B60"/>
    <w:rsid w:val="00A15ED5"/>
    <w:rsid w:val="00A162FB"/>
    <w:rsid w:val="00A16BF4"/>
    <w:rsid w:val="00A16F68"/>
    <w:rsid w:val="00A17539"/>
    <w:rsid w:val="00A17CB4"/>
    <w:rsid w:val="00A201F5"/>
    <w:rsid w:val="00A212B6"/>
    <w:rsid w:val="00A2153F"/>
    <w:rsid w:val="00A21554"/>
    <w:rsid w:val="00A216B5"/>
    <w:rsid w:val="00A219AF"/>
    <w:rsid w:val="00A22752"/>
    <w:rsid w:val="00A2320D"/>
    <w:rsid w:val="00A232FE"/>
    <w:rsid w:val="00A23D3F"/>
    <w:rsid w:val="00A23DB8"/>
    <w:rsid w:val="00A245E2"/>
    <w:rsid w:val="00A248AA"/>
    <w:rsid w:val="00A24ED9"/>
    <w:rsid w:val="00A257A9"/>
    <w:rsid w:val="00A25D55"/>
    <w:rsid w:val="00A25D73"/>
    <w:rsid w:val="00A266A8"/>
    <w:rsid w:val="00A2690E"/>
    <w:rsid w:val="00A26F85"/>
    <w:rsid w:val="00A279F7"/>
    <w:rsid w:val="00A27AE6"/>
    <w:rsid w:val="00A27BE0"/>
    <w:rsid w:val="00A3040C"/>
    <w:rsid w:val="00A31194"/>
    <w:rsid w:val="00A313B3"/>
    <w:rsid w:val="00A31541"/>
    <w:rsid w:val="00A31EC6"/>
    <w:rsid w:val="00A3205F"/>
    <w:rsid w:val="00A324F1"/>
    <w:rsid w:val="00A32518"/>
    <w:rsid w:val="00A327A9"/>
    <w:rsid w:val="00A32A55"/>
    <w:rsid w:val="00A32A6D"/>
    <w:rsid w:val="00A333AE"/>
    <w:rsid w:val="00A3350D"/>
    <w:rsid w:val="00A339D4"/>
    <w:rsid w:val="00A342B6"/>
    <w:rsid w:val="00A34375"/>
    <w:rsid w:val="00A3443D"/>
    <w:rsid w:val="00A34BF7"/>
    <w:rsid w:val="00A3520E"/>
    <w:rsid w:val="00A3524D"/>
    <w:rsid w:val="00A35C85"/>
    <w:rsid w:val="00A35F2E"/>
    <w:rsid w:val="00A36BED"/>
    <w:rsid w:val="00A37716"/>
    <w:rsid w:val="00A37A8B"/>
    <w:rsid w:val="00A37EA9"/>
    <w:rsid w:val="00A37F7F"/>
    <w:rsid w:val="00A404A8"/>
    <w:rsid w:val="00A4070E"/>
    <w:rsid w:val="00A40783"/>
    <w:rsid w:val="00A409F8"/>
    <w:rsid w:val="00A40ED7"/>
    <w:rsid w:val="00A4189B"/>
    <w:rsid w:val="00A41F9D"/>
    <w:rsid w:val="00A4278E"/>
    <w:rsid w:val="00A42D65"/>
    <w:rsid w:val="00A43204"/>
    <w:rsid w:val="00A43386"/>
    <w:rsid w:val="00A43B71"/>
    <w:rsid w:val="00A440FB"/>
    <w:rsid w:val="00A444E0"/>
    <w:rsid w:val="00A44C53"/>
    <w:rsid w:val="00A44D9B"/>
    <w:rsid w:val="00A4560C"/>
    <w:rsid w:val="00A4572C"/>
    <w:rsid w:val="00A458AF"/>
    <w:rsid w:val="00A45ECE"/>
    <w:rsid w:val="00A46456"/>
    <w:rsid w:val="00A467BC"/>
    <w:rsid w:val="00A46957"/>
    <w:rsid w:val="00A46AB8"/>
    <w:rsid w:val="00A46F5D"/>
    <w:rsid w:val="00A4763B"/>
    <w:rsid w:val="00A4785D"/>
    <w:rsid w:val="00A5028B"/>
    <w:rsid w:val="00A5061F"/>
    <w:rsid w:val="00A513EF"/>
    <w:rsid w:val="00A515E6"/>
    <w:rsid w:val="00A51612"/>
    <w:rsid w:val="00A517A9"/>
    <w:rsid w:val="00A522DF"/>
    <w:rsid w:val="00A52484"/>
    <w:rsid w:val="00A52BF9"/>
    <w:rsid w:val="00A52CA5"/>
    <w:rsid w:val="00A52DC4"/>
    <w:rsid w:val="00A52F2F"/>
    <w:rsid w:val="00A534ED"/>
    <w:rsid w:val="00A53515"/>
    <w:rsid w:val="00A53D4E"/>
    <w:rsid w:val="00A53D50"/>
    <w:rsid w:val="00A54345"/>
    <w:rsid w:val="00A544C3"/>
    <w:rsid w:val="00A54F87"/>
    <w:rsid w:val="00A55414"/>
    <w:rsid w:val="00A56CF1"/>
    <w:rsid w:val="00A5730C"/>
    <w:rsid w:val="00A5766E"/>
    <w:rsid w:val="00A57D09"/>
    <w:rsid w:val="00A617C4"/>
    <w:rsid w:val="00A62224"/>
    <w:rsid w:val="00A623AC"/>
    <w:rsid w:val="00A62429"/>
    <w:rsid w:val="00A62BAB"/>
    <w:rsid w:val="00A62FBF"/>
    <w:rsid w:val="00A633AB"/>
    <w:rsid w:val="00A63C02"/>
    <w:rsid w:val="00A63C3D"/>
    <w:rsid w:val="00A64ABC"/>
    <w:rsid w:val="00A65AA2"/>
    <w:rsid w:val="00A65DCB"/>
    <w:rsid w:val="00A66072"/>
    <w:rsid w:val="00A663D1"/>
    <w:rsid w:val="00A669FF"/>
    <w:rsid w:val="00A67004"/>
    <w:rsid w:val="00A67B3D"/>
    <w:rsid w:val="00A67D87"/>
    <w:rsid w:val="00A67DB0"/>
    <w:rsid w:val="00A67DE2"/>
    <w:rsid w:val="00A709D4"/>
    <w:rsid w:val="00A70B2A"/>
    <w:rsid w:val="00A712CF"/>
    <w:rsid w:val="00A7146A"/>
    <w:rsid w:val="00A717DD"/>
    <w:rsid w:val="00A71D34"/>
    <w:rsid w:val="00A72F26"/>
    <w:rsid w:val="00A72FC7"/>
    <w:rsid w:val="00A7372B"/>
    <w:rsid w:val="00A73F74"/>
    <w:rsid w:val="00A75651"/>
    <w:rsid w:val="00A75759"/>
    <w:rsid w:val="00A76491"/>
    <w:rsid w:val="00A77BA9"/>
    <w:rsid w:val="00A77CE1"/>
    <w:rsid w:val="00A80784"/>
    <w:rsid w:val="00A80AFF"/>
    <w:rsid w:val="00A80E7C"/>
    <w:rsid w:val="00A80FA8"/>
    <w:rsid w:val="00A817B2"/>
    <w:rsid w:val="00A82458"/>
    <w:rsid w:val="00A82E7E"/>
    <w:rsid w:val="00A8339A"/>
    <w:rsid w:val="00A839F2"/>
    <w:rsid w:val="00A844AB"/>
    <w:rsid w:val="00A84904"/>
    <w:rsid w:val="00A84CEA"/>
    <w:rsid w:val="00A84FDA"/>
    <w:rsid w:val="00A850A8"/>
    <w:rsid w:val="00A859D0"/>
    <w:rsid w:val="00A85D17"/>
    <w:rsid w:val="00A8660E"/>
    <w:rsid w:val="00A86973"/>
    <w:rsid w:val="00A86BBB"/>
    <w:rsid w:val="00A8717C"/>
    <w:rsid w:val="00A8730F"/>
    <w:rsid w:val="00A877A5"/>
    <w:rsid w:val="00A87A57"/>
    <w:rsid w:val="00A87AF0"/>
    <w:rsid w:val="00A9059A"/>
    <w:rsid w:val="00A9077C"/>
    <w:rsid w:val="00A90893"/>
    <w:rsid w:val="00A90B16"/>
    <w:rsid w:val="00A9112C"/>
    <w:rsid w:val="00A91136"/>
    <w:rsid w:val="00A9136B"/>
    <w:rsid w:val="00A913F2"/>
    <w:rsid w:val="00A91D33"/>
    <w:rsid w:val="00A92D8F"/>
    <w:rsid w:val="00A92DCF"/>
    <w:rsid w:val="00A92F81"/>
    <w:rsid w:val="00A9374A"/>
    <w:rsid w:val="00A93D3D"/>
    <w:rsid w:val="00A9457E"/>
    <w:rsid w:val="00A94F79"/>
    <w:rsid w:val="00A94F7B"/>
    <w:rsid w:val="00A9513E"/>
    <w:rsid w:val="00A97019"/>
    <w:rsid w:val="00A9736C"/>
    <w:rsid w:val="00A9757D"/>
    <w:rsid w:val="00AA025D"/>
    <w:rsid w:val="00AA02DA"/>
    <w:rsid w:val="00AA0357"/>
    <w:rsid w:val="00AA059A"/>
    <w:rsid w:val="00AA1545"/>
    <w:rsid w:val="00AA154D"/>
    <w:rsid w:val="00AA1E0A"/>
    <w:rsid w:val="00AA2426"/>
    <w:rsid w:val="00AA33CE"/>
    <w:rsid w:val="00AA393E"/>
    <w:rsid w:val="00AA3C93"/>
    <w:rsid w:val="00AA3C9C"/>
    <w:rsid w:val="00AA3DC9"/>
    <w:rsid w:val="00AA3E57"/>
    <w:rsid w:val="00AA4028"/>
    <w:rsid w:val="00AA513C"/>
    <w:rsid w:val="00AA5F19"/>
    <w:rsid w:val="00AA7967"/>
    <w:rsid w:val="00AA7B2F"/>
    <w:rsid w:val="00AA7D3D"/>
    <w:rsid w:val="00AA7D6E"/>
    <w:rsid w:val="00AB0919"/>
    <w:rsid w:val="00AB20D8"/>
    <w:rsid w:val="00AB26B8"/>
    <w:rsid w:val="00AB2B19"/>
    <w:rsid w:val="00AB3CB2"/>
    <w:rsid w:val="00AB3DAA"/>
    <w:rsid w:val="00AB41AD"/>
    <w:rsid w:val="00AB46CD"/>
    <w:rsid w:val="00AB4D75"/>
    <w:rsid w:val="00AB5034"/>
    <w:rsid w:val="00AB5238"/>
    <w:rsid w:val="00AB5393"/>
    <w:rsid w:val="00AB58B9"/>
    <w:rsid w:val="00AB58F1"/>
    <w:rsid w:val="00AB5C4F"/>
    <w:rsid w:val="00AB5CA7"/>
    <w:rsid w:val="00AB5F83"/>
    <w:rsid w:val="00AB713D"/>
    <w:rsid w:val="00AC0088"/>
    <w:rsid w:val="00AC0EC8"/>
    <w:rsid w:val="00AC162C"/>
    <w:rsid w:val="00AC382F"/>
    <w:rsid w:val="00AC3B01"/>
    <w:rsid w:val="00AC3B53"/>
    <w:rsid w:val="00AC3D8D"/>
    <w:rsid w:val="00AC44ED"/>
    <w:rsid w:val="00AC519F"/>
    <w:rsid w:val="00AC5356"/>
    <w:rsid w:val="00AC7318"/>
    <w:rsid w:val="00AC7868"/>
    <w:rsid w:val="00AC7F8E"/>
    <w:rsid w:val="00AD0ACB"/>
    <w:rsid w:val="00AD0FA0"/>
    <w:rsid w:val="00AD15F9"/>
    <w:rsid w:val="00AD261A"/>
    <w:rsid w:val="00AD2930"/>
    <w:rsid w:val="00AD299F"/>
    <w:rsid w:val="00AD2B4A"/>
    <w:rsid w:val="00AD2D47"/>
    <w:rsid w:val="00AD3087"/>
    <w:rsid w:val="00AD3135"/>
    <w:rsid w:val="00AD359A"/>
    <w:rsid w:val="00AD4BD0"/>
    <w:rsid w:val="00AD5BF7"/>
    <w:rsid w:val="00AD69B4"/>
    <w:rsid w:val="00AD6EFD"/>
    <w:rsid w:val="00AD7052"/>
    <w:rsid w:val="00AD768E"/>
    <w:rsid w:val="00AE0074"/>
    <w:rsid w:val="00AE119C"/>
    <w:rsid w:val="00AE22EE"/>
    <w:rsid w:val="00AE259F"/>
    <w:rsid w:val="00AE2693"/>
    <w:rsid w:val="00AE325F"/>
    <w:rsid w:val="00AE3798"/>
    <w:rsid w:val="00AE395B"/>
    <w:rsid w:val="00AE43B1"/>
    <w:rsid w:val="00AE4473"/>
    <w:rsid w:val="00AE4575"/>
    <w:rsid w:val="00AE4E9E"/>
    <w:rsid w:val="00AE6481"/>
    <w:rsid w:val="00AE6591"/>
    <w:rsid w:val="00AE660E"/>
    <w:rsid w:val="00AE70B6"/>
    <w:rsid w:val="00AE7298"/>
    <w:rsid w:val="00AE73E3"/>
    <w:rsid w:val="00AE7551"/>
    <w:rsid w:val="00AF03C0"/>
    <w:rsid w:val="00AF0433"/>
    <w:rsid w:val="00AF12D8"/>
    <w:rsid w:val="00AF1318"/>
    <w:rsid w:val="00AF208D"/>
    <w:rsid w:val="00AF20ED"/>
    <w:rsid w:val="00AF20F4"/>
    <w:rsid w:val="00AF21AC"/>
    <w:rsid w:val="00AF250F"/>
    <w:rsid w:val="00AF330C"/>
    <w:rsid w:val="00AF375D"/>
    <w:rsid w:val="00AF3E0E"/>
    <w:rsid w:val="00AF4574"/>
    <w:rsid w:val="00AF4D8B"/>
    <w:rsid w:val="00AF5A65"/>
    <w:rsid w:val="00AF5C95"/>
    <w:rsid w:val="00AF5E51"/>
    <w:rsid w:val="00AF63B0"/>
    <w:rsid w:val="00AF64C0"/>
    <w:rsid w:val="00AF6635"/>
    <w:rsid w:val="00AF6882"/>
    <w:rsid w:val="00AF7232"/>
    <w:rsid w:val="00AF72D8"/>
    <w:rsid w:val="00AF75E6"/>
    <w:rsid w:val="00AF7E81"/>
    <w:rsid w:val="00B0012C"/>
    <w:rsid w:val="00B0079C"/>
    <w:rsid w:val="00B00BA0"/>
    <w:rsid w:val="00B00C69"/>
    <w:rsid w:val="00B01032"/>
    <w:rsid w:val="00B01446"/>
    <w:rsid w:val="00B016BA"/>
    <w:rsid w:val="00B019B6"/>
    <w:rsid w:val="00B02593"/>
    <w:rsid w:val="00B02D84"/>
    <w:rsid w:val="00B04B18"/>
    <w:rsid w:val="00B04F61"/>
    <w:rsid w:val="00B05543"/>
    <w:rsid w:val="00B059B4"/>
    <w:rsid w:val="00B05C82"/>
    <w:rsid w:val="00B065E5"/>
    <w:rsid w:val="00B06732"/>
    <w:rsid w:val="00B06C76"/>
    <w:rsid w:val="00B07675"/>
    <w:rsid w:val="00B07690"/>
    <w:rsid w:val="00B07E55"/>
    <w:rsid w:val="00B10660"/>
    <w:rsid w:val="00B11157"/>
    <w:rsid w:val="00B112CE"/>
    <w:rsid w:val="00B11A7C"/>
    <w:rsid w:val="00B13158"/>
    <w:rsid w:val="00B1364D"/>
    <w:rsid w:val="00B137AA"/>
    <w:rsid w:val="00B13C4D"/>
    <w:rsid w:val="00B13DFA"/>
    <w:rsid w:val="00B13E6B"/>
    <w:rsid w:val="00B1412C"/>
    <w:rsid w:val="00B141F5"/>
    <w:rsid w:val="00B14BEB"/>
    <w:rsid w:val="00B15390"/>
    <w:rsid w:val="00B153D3"/>
    <w:rsid w:val="00B15D5F"/>
    <w:rsid w:val="00B1621A"/>
    <w:rsid w:val="00B162EE"/>
    <w:rsid w:val="00B16388"/>
    <w:rsid w:val="00B163EF"/>
    <w:rsid w:val="00B168FA"/>
    <w:rsid w:val="00B16DF4"/>
    <w:rsid w:val="00B16EF1"/>
    <w:rsid w:val="00B173AC"/>
    <w:rsid w:val="00B214CF"/>
    <w:rsid w:val="00B22B9F"/>
    <w:rsid w:val="00B22CFA"/>
    <w:rsid w:val="00B2333D"/>
    <w:rsid w:val="00B234DF"/>
    <w:rsid w:val="00B23AC4"/>
    <w:rsid w:val="00B25941"/>
    <w:rsid w:val="00B25CA6"/>
    <w:rsid w:val="00B25D63"/>
    <w:rsid w:val="00B262B4"/>
    <w:rsid w:val="00B265B8"/>
    <w:rsid w:val="00B26653"/>
    <w:rsid w:val="00B26ADA"/>
    <w:rsid w:val="00B26E99"/>
    <w:rsid w:val="00B26F05"/>
    <w:rsid w:val="00B27636"/>
    <w:rsid w:val="00B27861"/>
    <w:rsid w:val="00B27C13"/>
    <w:rsid w:val="00B27E54"/>
    <w:rsid w:val="00B27FB4"/>
    <w:rsid w:val="00B30413"/>
    <w:rsid w:val="00B30950"/>
    <w:rsid w:val="00B3219E"/>
    <w:rsid w:val="00B325C6"/>
    <w:rsid w:val="00B33134"/>
    <w:rsid w:val="00B33CC7"/>
    <w:rsid w:val="00B33E6B"/>
    <w:rsid w:val="00B3472A"/>
    <w:rsid w:val="00B34F49"/>
    <w:rsid w:val="00B3613B"/>
    <w:rsid w:val="00B3700C"/>
    <w:rsid w:val="00B376A5"/>
    <w:rsid w:val="00B37F5B"/>
    <w:rsid w:val="00B40641"/>
    <w:rsid w:val="00B41283"/>
    <w:rsid w:val="00B4192C"/>
    <w:rsid w:val="00B41981"/>
    <w:rsid w:val="00B41A1F"/>
    <w:rsid w:val="00B41C16"/>
    <w:rsid w:val="00B41D89"/>
    <w:rsid w:val="00B423B7"/>
    <w:rsid w:val="00B4304B"/>
    <w:rsid w:val="00B43459"/>
    <w:rsid w:val="00B4428F"/>
    <w:rsid w:val="00B442E5"/>
    <w:rsid w:val="00B443FF"/>
    <w:rsid w:val="00B44E9A"/>
    <w:rsid w:val="00B45455"/>
    <w:rsid w:val="00B45890"/>
    <w:rsid w:val="00B46B71"/>
    <w:rsid w:val="00B472CF"/>
    <w:rsid w:val="00B47380"/>
    <w:rsid w:val="00B5030C"/>
    <w:rsid w:val="00B5040F"/>
    <w:rsid w:val="00B508D8"/>
    <w:rsid w:val="00B509B9"/>
    <w:rsid w:val="00B50CF2"/>
    <w:rsid w:val="00B5143E"/>
    <w:rsid w:val="00B51F11"/>
    <w:rsid w:val="00B525AA"/>
    <w:rsid w:val="00B52C3A"/>
    <w:rsid w:val="00B53403"/>
    <w:rsid w:val="00B543B8"/>
    <w:rsid w:val="00B54468"/>
    <w:rsid w:val="00B55C74"/>
    <w:rsid w:val="00B55E77"/>
    <w:rsid w:val="00B56323"/>
    <w:rsid w:val="00B5683B"/>
    <w:rsid w:val="00B574A4"/>
    <w:rsid w:val="00B60A5E"/>
    <w:rsid w:val="00B60B4B"/>
    <w:rsid w:val="00B60BD0"/>
    <w:rsid w:val="00B62516"/>
    <w:rsid w:val="00B6313B"/>
    <w:rsid w:val="00B638EE"/>
    <w:rsid w:val="00B63F59"/>
    <w:rsid w:val="00B64535"/>
    <w:rsid w:val="00B64D8F"/>
    <w:rsid w:val="00B65B2C"/>
    <w:rsid w:val="00B66052"/>
    <w:rsid w:val="00B66D5D"/>
    <w:rsid w:val="00B672B6"/>
    <w:rsid w:val="00B70EA6"/>
    <w:rsid w:val="00B71F9E"/>
    <w:rsid w:val="00B7208C"/>
    <w:rsid w:val="00B73AEE"/>
    <w:rsid w:val="00B740FF"/>
    <w:rsid w:val="00B742CF"/>
    <w:rsid w:val="00B75236"/>
    <w:rsid w:val="00B754CD"/>
    <w:rsid w:val="00B75B2F"/>
    <w:rsid w:val="00B75D70"/>
    <w:rsid w:val="00B762DF"/>
    <w:rsid w:val="00B7649A"/>
    <w:rsid w:val="00B7727C"/>
    <w:rsid w:val="00B773C6"/>
    <w:rsid w:val="00B77A79"/>
    <w:rsid w:val="00B800AB"/>
    <w:rsid w:val="00B800EC"/>
    <w:rsid w:val="00B80342"/>
    <w:rsid w:val="00B80880"/>
    <w:rsid w:val="00B81C09"/>
    <w:rsid w:val="00B821B9"/>
    <w:rsid w:val="00B82542"/>
    <w:rsid w:val="00B82ECE"/>
    <w:rsid w:val="00B83050"/>
    <w:rsid w:val="00B831FC"/>
    <w:rsid w:val="00B83CEC"/>
    <w:rsid w:val="00B84431"/>
    <w:rsid w:val="00B844EA"/>
    <w:rsid w:val="00B84C1B"/>
    <w:rsid w:val="00B85231"/>
    <w:rsid w:val="00B85499"/>
    <w:rsid w:val="00B85809"/>
    <w:rsid w:val="00B85A2B"/>
    <w:rsid w:val="00B86E77"/>
    <w:rsid w:val="00B86ED6"/>
    <w:rsid w:val="00B90324"/>
    <w:rsid w:val="00B9055C"/>
    <w:rsid w:val="00B90E30"/>
    <w:rsid w:val="00B90E51"/>
    <w:rsid w:val="00B90EC0"/>
    <w:rsid w:val="00B910CE"/>
    <w:rsid w:val="00B92BCA"/>
    <w:rsid w:val="00B93170"/>
    <w:rsid w:val="00B940EC"/>
    <w:rsid w:val="00B9418B"/>
    <w:rsid w:val="00B941C7"/>
    <w:rsid w:val="00B94252"/>
    <w:rsid w:val="00B94253"/>
    <w:rsid w:val="00B944E8"/>
    <w:rsid w:val="00B94744"/>
    <w:rsid w:val="00B94929"/>
    <w:rsid w:val="00B9588B"/>
    <w:rsid w:val="00B95FAF"/>
    <w:rsid w:val="00B96B2D"/>
    <w:rsid w:val="00B96E22"/>
    <w:rsid w:val="00B96E51"/>
    <w:rsid w:val="00B97BE2"/>
    <w:rsid w:val="00BA0806"/>
    <w:rsid w:val="00BA10B9"/>
    <w:rsid w:val="00BA3217"/>
    <w:rsid w:val="00BA3747"/>
    <w:rsid w:val="00BA4040"/>
    <w:rsid w:val="00BA4165"/>
    <w:rsid w:val="00BA445E"/>
    <w:rsid w:val="00BA45C8"/>
    <w:rsid w:val="00BA4985"/>
    <w:rsid w:val="00BA4A3C"/>
    <w:rsid w:val="00BA4F27"/>
    <w:rsid w:val="00BA5851"/>
    <w:rsid w:val="00BA6128"/>
    <w:rsid w:val="00BA67BC"/>
    <w:rsid w:val="00BA67BF"/>
    <w:rsid w:val="00BA6ED3"/>
    <w:rsid w:val="00BA7E38"/>
    <w:rsid w:val="00BB0113"/>
    <w:rsid w:val="00BB1A7F"/>
    <w:rsid w:val="00BB1C16"/>
    <w:rsid w:val="00BB1CDC"/>
    <w:rsid w:val="00BB1E91"/>
    <w:rsid w:val="00BB217E"/>
    <w:rsid w:val="00BB231F"/>
    <w:rsid w:val="00BB28BB"/>
    <w:rsid w:val="00BB2C99"/>
    <w:rsid w:val="00BB350A"/>
    <w:rsid w:val="00BB360A"/>
    <w:rsid w:val="00BB3906"/>
    <w:rsid w:val="00BB3A66"/>
    <w:rsid w:val="00BB4413"/>
    <w:rsid w:val="00BB4647"/>
    <w:rsid w:val="00BB4A82"/>
    <w:rsid w:val="00BB4BB7"/>
    <w:rsid w:val="00BB4C3C"/>
    <w:rsid w:val="00BB5839"/>
    <w:rsid w:val="00BB58F0"/>
    <w:rsid w:val="00BB5B8B"/>
    <w:rsid w:val="00BB5D26"/>
    <w:rsid w:val="00BB5D3A"/>
    <w:rsid w:val="00BB690B"/>
    <w:rsid w:val="00BB6AC2"/>
    <w:rsid w:val="00BB72C7"/>
    <w:rsid w:val="00BB7705"/>
    <w:rsid w:val="00BB7751"/>
    <w:rsid w:val="00BB77B5"/>
    <w:rsid w:val="00BB7D19"/>
    <w:rsid w:val="00BB7F83"/>
    <w:rsid w:val="00BC00B3"/>
    <w:rsid w:val="00BC00B8"/>
    <w:rsid w:val="00BC087F"/>
    <w:rsid w:val="00BC16FD"/>
    <w:rsid w:val="00BC17A0"/>
    <w:rsid w:val="00BC1C3F"/>
    <w:rsid w:val="00BC1D1C"/>
    <w:rsid w:val="00BC2365"/>
    <w:rsid w:val="00BC2B5A"/>
    <w:rsid w:val="00BC2D8C"/>
    <w:rsid w:val="00BC2DEA"/>
    <w:rsid w:val="00BC3229"/>
    <w:rsid w:val="00BC35AF"/>
    <w:rsid w:val="00BC384E"/>
    <w:rsid w:val="00BC3BC4"/>
    <w:rsid w:val="00BC3CF6"/>
    <w:rsid w:val="00BC45B1"/>
    <w:rsid w:val="00BC48B8"/>
    <w:rsid w:val="00BC49CF"/>
    <w:rsid w:val="00BC574A"/>
    <w:rsid w:val="00BC61BF"/>
    <w:rsid w:val="00BC627D"/>
    <w:rsid w:val="00BC6966"/>
    <w:rsid w:val="00BC6F06"/>
    <w:rsid w:val="00BC715D"/>
    <w:rsid w:val="00BC7460"/>
    <w:rsid w:val="00BC75E8"/>
    <w:rsid w:val="00BD0C6A"/>
    <w:rsid w:val="00BD0DE2"/>
    <w:rsid w:val="00BD1295"/>
    <w:rsid w:val="00BD12D5"/>
    <w:rsid w:val="00BD1B53"/>
    <w:rsid w:val="00BD1F85"/>
    <w:rsid w:val="00BD221F"/>
    <w:rsid w:val="00BD25B4"/>
    <w:rsid w:val="00BD26BC"/>
    <w:rsid w:val="00BD2DF5"/>
    <w:rsid w:val="00BD34AD"/>
    <w:rsid w:val="00BD3869"/>
    <w:rsid w:val="00BD4429"/>
    <w:rsid w:val="00BD450D"/>
    <w:rsid w:val="00BD4A62"/>
    <w:rsid w:val="00BD5752"/>
    <w:rsid w:val="00BD5CAB"/>
    <w:rsid w:val="00BD6103"/>
    <w:rsid w:val="00BD62DB"/>
    <w:rsid w:val="00BD6D3B"/>
    <w:rsid w:val="00BD6EAA"/>
    <w:rsid w:val="00BD711D"/>
    <w:rsid w:val="00BD7662"/>
    <w:rsid w:val="00BE1D91"/>
    <w:rsid w:val="00BE255D"/>
    <w:rsid w:val="00BE2560"/>
    <w:rsid w:val="00BE2912"/>
    <w:rsid w:val="00BE2D10"/>
    <w:rsid w:val="00BE31D3"/>
    <w:rsid w:val="00BE3C79"/>
    <w:rsid w:val="00BE402B"/>
    <w:rsid w:val="00BE4393"/>
    <w:rsid w:val="00BE5B98"/>
    <w:rsid w:val="00BE5BD9"/>
    <w:rsid w:val="00BE5EC2"/>
    <w:rsid w:val="00BE6AC9"/>
    <w:rsid w:val="00BE706B"/>
    <w:rsid w:val="00BF010E"/>
    <w:rsid w:val="00BF0CFF"/>
    <w:rsid w:val="00BF0E02"/>
    <w:rsid w:val="00BF11B0"/>
    <w:rsid w:val="00BF159A"/>
    <w:rsid w:val="00BF15E5"/>
    <w:rsid w:val="00BF2C87"/>
    <w:rsid w:val="00BF347E"/>
    <w:rsid w:val="00BF428B"/>
    <w:rsid w:val="00BF596E"/>
    <w:rsid w:val="00BF65A0"/>
    <w:rsid w:val="00BF73D8"/>
    <w:rsid w:val="00BF7653"/>
    <w:rsid w:val="00BF783C"/>
    <w:rsid w:val="00BF7B93"/>
    <w:rsid w:val="00BF7CF6"/>
    <w:rsid w:val="00C00216"/>
    <w:rsid w:val="00C0132B"/>
    <w:rsid w:val="00C013C5"/>
    <w:rsid w:val="00C014F7"/>
    <w:rsid w:val="00C0229F"/>
    <w:rsid w:val="00C0237C"/>
    <w:rsid w:val="00C0246B"/>
    <w:rsid w:val="00C028F2"/>
    <w:rsid w:val="00C0333D"/>
    <w:rsid w:val="00C03358"/>
    <w:rsid w:val="00C03DB7"/>
    <w:rsid w:val="00C04549"/>
    <w:rsid w:val="00C048C7"/>
    <w:rsid w:val="00C04A00"/>
    <w:rsid w:val="00C04B18"/>
    <w:rsid w:val="00C0538D"/>
    <w:rsid w:val="00C05697"/>
    <w:rsid w:val="00C05CD7"/>
    <w:rsid w:val="00C0621D"/>
    <w:rsid w:val="00C06A72"/>
    <w:rsid w:val="00C07B46"/>
    <w:rsid w:val="00C104E6"/>
    <w:rsid w:val="00C105C3"/>
    <w:rsid w:val="00C107DB"/>
    <w:rsid w:val="00C10BDB"/>
    <w:rsid w:val="00C10E1C"/>
    <w:rsid w:val="00C110D3"/>
    <w:rsid w:val="00C11B3F"/>
    <w:rsid w:val="00C11BC1"/>
    <w:rsid w:val="00C1251F"/>
    <w:rsid w:val="00C1279F"/>
    <w:rsid w:val="00C1363B"/>
    <w:rsid w:val="00C13D91"/>
    <w:rsid w:val="00C13E9B"/>
    <w:rsid w:val="00C1407C"/>
    <w:rsid w:val="00C14306"/>
    <w:rsid w:val="00C14547"/>
    <w:rsid w:val="00C156D2"/>
    <w:rsid w:val="00C1582A"/>
    <w:rsid w:val="00C15A07"/>
    <w:rsid w:val="00C15D73"/>
    <w:rsid w:val="00C15D79"/>
    <w:rsid w:val="00C15DFA"/>
    <w:rsid w:val="00C160EB"/>
    <w:rsid w:val="00C16408"/>
    <w:rsid w:val="00C16D20"/>
    <w:rsid w:val="00C171E8"/>
    <w:rsid w:val="00C171F6"/>
    <w:rsid w:val="00C17A70"/>
    <w:rsid w:val="00C20023"/>
    <w:rsid w:val="00C202D2"/>
    <w:rsid w:val="00C20BD5"/>
    <w:rsid w:val="00C20C47"/>
    <w:rsid w:val="00C217E6"/>
    <w:rsid w:val="00C22167"/>
    <w:rsid w:val="00C22A40"/>
    <w:rsid w:val="00C22A42"/>
    <w:rsid w:val="00C22B2F"/>
    <w:rsid w:val="00C22F1A"/>
    <w:rsid w:val="00C234A7"/>
    <w:rsid w:val="00C238D9"/>
    <w:rsid w:val="00C23A65"/>
    <w:rsid w:val="00C23D60"/>
    <w:rsid w:val="00C23E9A"/>
    <w:rsid w:val="00C240B3"/>
    <w:rsid w:val="00C2485D"/>
    <w:rsid w:val="00C253BF"/>
    <w:rsid w:val="00C256CA"/>
    <w:rsid w:val="00C25B72"/>
    <w:rsid w:val="00C26541"/>
    <w:rsid w:val="00C26757"/>
    <w:rsid w:val="00C2776B"/>
    <w:rsid w:val="00C27839"/>
    <w:rsid w:val="00C27968"/>
    <w:rsid w:val="00C313D4"/>
    <w:rsid w:val="00C317DF"/>
    <w:rsid w:val="00C31B1B"/>
    <w:rsid w:val="00C323CC"/>
    <w:rsid w:val="00C3304B"/>
    <w:rsid w:val="00C3457A"/>
    <w:rsid w:val="00C34632"/>
    <w:rsid w:val="00C34D51"/>
    <w:rsid w:val="00C36443"/>
    <w:rsid w:val="00C366CA"/>
    <w:rsid w:val="00C369B3"/>
    <w:rsid w:val="00C36EE7"/>
    <w:rsid w:val="00C379D8"/>
    <w:rsid w:val="00C40A87"/>
    <w:rsid w:val="00C41090"/>
    <w:rsid w:val="00C414D7"/>
    <w:rsid w:val="00C41C25"/>
    <w:rsid w:val="00C41F49"/>
    <w:rsid w:val="00C42F1A"/>
    <w:rsid w:val="00C4423A"/>
    <w:rsid w:val="00C4473E"/>
    <w:rsid w:val="00C4489F"/>
    <w:rsid w:val="00C4537A"/>
    <w:rsid w:val="00C45CBA"/>
    <w:rsid w:val="00C45CEB"/>
    <w:rsid w:val="00C46324"/>
    <w:rsid w:val="00C4645F"/>
    <w:rsid w:val="00C46653"/>
    <w:rsid w:val="00C46805"/>
    <w:rsid w:val="00C46A6F"/>
    <w:rsid w:val="00C470BF"/>
    <w:rsid w:val="00C471ED"/>
    <w:rsid w:val="00C47656"/>
    <w:rsid w:val="00C4769D"/>
    <w:rsid w:val="00C50944"/>
    <w:rsid w:val="00C509C2"/>
    <w:rsid w:val="00C50EA7"/>
    <w:rsid w:val="00C51113"/>
    <w:rsid w:val="00C51887"/>
    <w:rsid w:val="00C51CF5"/>
    <w:rsid w:val="00C522BE"/>
    <w:rsid w:val="00C52447"/>
    <w:rsid w:val="00C529CE"/>
    <w:rsid w:val="00C52BD4"/>
    <w:rsid w:val="00C52E13"/>
    <w:rsid w:val="00C52EED"/>
    <w:rsid w:val="00C533D1"/>
    <w:rsid w:val="00C538D4"/>
    <w:rsid w:val="00C543A5"/>
    <w:rsid w:val="00C55305"/>
    <w:rsid w:val="00C55516"/>
    <w:rsid w:val="00C55726"/>
    <w:rsid w:val="00C55DFA"/>
    <w:rsid w:val="00C560EF"/>
    <w:rsid w:val="00C56418"/>
    <w:rsid w:val="00C578F9"/>
    <w:rsid w:val="00C60630"/>
    <w:rsid w:val="00C609F0"/>
    <w:rsid w:val="00C60C8C"/>
    <w:rsid w:val="00C610B4"/>
    <w:rsid w:val="00C62A87"/>
    <w:rsid w:val="00C62AB1"/>
    <w:rsid w:val="00C62EB8"/>
    <w:rsid w:val="00C63121"/>
    <w:rsid w:val="00C6333A"/>
    <w:rsid w:val="00C6443D"/>
    <w:rsid w:val="00C6471F"/>
    <w:rsid w:val="00C6510D"/>
    <w:rsid w:val="00C65120"/>
    <w:rsid w:val="00C661E0"/>
    <w:rsid w:val="00C666AB"/>
    <w:rsid w:val="00C66DCB"/>
    <w:rsid w:val="00C66E44"/>
    <w:rsid w:val="00C675D1"/>
    <w:rsid w:val="00C67CE1"/>
    <w:rsid w:val="00C700E3"/>
    <w:rsid w:val="00C7020B"/>
    <w:rsid w:val="00C70247"/>
    <w:rsid w:val="00C702CE"/>
    <w:rsid w:val="00C70406"/>
    <w:rsid w:val="00C708CA"/>
    <w:rsid w:val="00C70A05"/>
    <w:rsid w:val="00C70CF9"/>
    <w:rsid w:val="00C71017"/>
    <w:rsid w:val="00C7211D"/>
    <w:rsid w:val="00C7221C"/>
    <w:rsid w:val="00C726ED"/>
    <w:rsid w:val="00C72DD5"/>
    <w:rsid w:val="00C72E0E"/>
    <w:rsid w:val="00C72E23"/>
    <w:rsid w:val="00C73448"/>
    <w:rsid w:val="00C73549"/>
    <w:rsid w:val="00C7354B"/>
    <w:rsid w:val="00C7390E"/>
    <w:rsid w:val="00C745DE"/>
    <w:rsid w:val="00C749D5"/>
    <w:rsid w:val="00C7588A"/>
    <w:rsid w:val="00C76095"/>
    <w:rsid w:val="00C761DE"/>
    <w:rsid w:val="00C76E17"/>
    <w:rsid w:val="00C76F15"/>
    <w:rsid w:val="00C77760"/>
    <w:rsid w:val="00C77CAB"/>
    <w:rsid w:val="00C8094C"/>
    <w:rsid w:val="00C80AA9"/>
    <w:rsid w:val="00C80D68"/>
    <w:rsid w:val="00C80E7F"/>
    <w:rsid w:val="00C80EE8"/>
    <w:rsid w:val="00C8112F"/>
    <w:rsid w:val="00C813B6"/>
    <w:rsid w:val="00C818AB"/>
    <w:rsid w:val="00C821C7"/>
    <w:rsid w:val="00C82B4C"/>
    <w:rsid w:val="00C82F3C"/>
    <w:rsid w:val="00C839D6"/>
    <w:rsid w:val="00C84C7F"/>
    <w:rsid w:val="00C84E2E"/>
    <w:rsid w:val="00C84EB5"/>
    <w:rsid w:val="00C85B62"/>
    <w:rsid w:val="00C85FF2"/>
    <w:rsid w:val="00C86215"/>
    <w:rsid w:val="00C86A8B"/>
    <w:rsid w:val="00C87371"/>
    <w:rsid w:val="00C876D1"/>
    <w:rsid w:val="00C87CA3"/>
    <w:rsid w:val="00C90538"/>
    <w:rsid w:val="00C9053F"/>
    <w:rsid w:val="00C914A5"/>
    <w:rsid w:val="00C91ACB"/>
    <w:rsid w:val="00C91D41"/>
    <w:rsid w:val="00C91EE4"/>
    <w:rsid w:val="00C92258"/>
    <w:rsid w:val="00C92B47"/>
    <w:rsid w:val="00C9393C"/>
    <w:rsid w:val="00C9414E"/>
    <w:rsid w:val="00C95166"/>
    <w:rsid w:val="00C951BF"/>
    <w:rsid w:val="00C95375"/>
    <w:rsid w:val="00C958BA"/>
    <w:rsid w:val="00C95926"/>
    <w:rsid w:val="00C965ED"/>
    <w:rsid w:val="00C96A48"/>
    <w:rsid w:val="00C96AC9"/>
    <w:rsid w:val="00C97DAB"/>
    <w:rsid w:val="00CA0184"/>
    <w:rsid w:val="00CA1741"/>
    <w:rsid w:val="00CA18F9"/>
    <w:rsid w:val="00CA21C1"/>
    <w:rsid w:val="00CA2738"/>
    <w:rsid w:val="00CA2B21"/>
    <w:rsid w:val="00CA374B"/>
    <w:rsid w:val="00CA3B98"/>
    <w:rsid w:val="00CA3FEA"/>
    <w:rsid w:val="00CA4757"/>
    <w:rsid w:val="00CA645B"/>
    <w:rsid w:val="00CA73D0"/>
    <w:rsid w:val="00CA76B2"/>
    <w:rsid w:val="00CA7866"/>
    <w:rsid w:val="00CA7CB4"/>
    <w:rsid w:val="00CA7FF1"/>
    <w:rsid w:val="00CB03E9"/>
    <w:rsid w:val="00CB047A"/>
    <w:rsid w:val="00CB0EEE"/>
    <w:rsid w:val="00CB0F4F"/>
    <w:rsid w:val="00CB1211"/>
    <w:rsid w:val="00CB26F1"/>
    <w:rsid w:val="00CB2ABD"/>
    <w:rsid w:val="00CB38E5"/>
    <w:rsid w:val="00CB56F4"/>
    <w:rsid w:val="00CB5987"/>
    <w:rsid w:val="00CB62A4"/>
    <w:rsid w:val="00CB6347"/>
    <w:rsid w:val="00CB640C"/>
    <w:rsid w:val="00CB647F"/>
    <w:rsid w:val="00CB7088"/>
    <w:rsid w:val="00CB7D82"/>
    <w:rsid w:val="00CB7DF6"/>
    <w:rsid w:val="00CB7EEB"/>
    <w:rsid w:val="00CC0329"/>
    <w:rsid w:val="00CC052F"/>
    <w:rsid w:val="00CC09D4"/>
    <w:rsid w:val="00CC0EE2"/>
    <w:rsid w:val="00CC109A"/>
    <w:rsid w:val="00CC11C0"/>
    <w:rsid w:val="00CC16CA"/>
    <w:rsid w:val="00CC16E2"/>
    <w:rsid w:val="00CC197E"/>
    <w:rsid w:val="00CC20C8"/>
    <w:rsid w:val="00CC2630"/>
    <w:rsid w:val="00CC3747"/>
    <w:rsid w:val="00CC4F94"/>
    <w:rsid w:val="00CC576C"/>
    <w:rsid w:val="00CC5845"/>
    <w:rsid w:val="00CC64AA"/>
    <w:rsid w:val="00CC677D"/>
    <w:rsid w:val="00CC74A6"/>
    <w:rsid w:val="00CC7C21"/>
    <w:rsid w:val="00CD00C0"/>
    <w:rsid w:val="00CD0D06"/>
    <w:rsid w:val="00CD1031"/>
    <w:rsid w:val="00CD13CF"/>
    <w:rsid w:val="00CD1418"/>
    <w:rsid w:val="00CD1574"/>
    <w:rsid w:val="00CD1920"/>
    <w:rsid w:val="00CD2315"/>
    <w:rsid w:val="00CD39DB"/>
    <w:rsid w:val="00CD3F38"/>
    <w:rsid w:val="00CD4307"/>
    <w:rsid w:val="00CD457E"/>
    <w:rsid w:val="00CD4E63"/>
    <w:rsid w:val="00CD51C9"/>
    <w:rsid w:val="00CD525C"/>
    <w:rsid w:val="00CD53D5"/>
    <w:rsid w:val="00CD5B36"/>
    <w:rsid w:val="00CD5B4C"/>
    <w:rsid w:val="00CD5C58"/>
    <w:rsid w:val="00CD5D55"/>
    <w:rsid w:val="00CD6EC7"/>
    <w:rsid w:val="00CD6F5C"/>
    <w:rsid w:val="00CD7064"/>
    <w:rsid w:val="00CD78B4"/>
    <w:rsid w:val="00CE0139"/>
    <w:rsid w:val="00CE0628"/>
    <w:rsid w:val="00CE08A8"/>
    <w:rsid w:val="00CE10AF"/>
    <w:rsid w:val="00CE1188"/>
    <w:rsid w:val="00CE1229"/>
    <w:rsid w:val="00CE2300"/>
    <w:rsid w:val="00CE2968"/>
    <w:rsid w:val="00CE2D51"/>
    <w:rsid w:val="00CE2F2F"/>
    <w:rsid w:val="00CE3758"/>
    <w:rsid w:val="00CE388F"/>
    <w:rsid w:val="00CE447A"/>
    <w:rsid w:val="00CE5347"/>
    <w:rsid w:val="00CE61CA"/>
    <w:rsid w:val="00CE6417"/>
    <w:rsid w:val="00CE6E3B"/>
    <w:rsid w:val="00CF018F"/>
    <w:rsid w:val="00CF11AD"/>
    <w:rsid w:val="00CF1799"/>
    <w:rsid w:val="00CF26BC"/>
    <w:rsid w:val="00CF3099"/>
    <w:rsid w:val="00CF3499"/>
    <w:rsid w:val="00CF506C"/>
    <w:rsid w:val="00CF5441"/>
    <w:rsid w:val="00CF5556"/>
    <w:rsid w:val="00CF58AA"/>
    <w:rsid w:val="00CF5DC5"/>
    <w:rsid w:val="00CF6085"/>
    <w:rsid w:val="00CF720B"/>
    <w:rsid w:val="00CF759E"/>
    <w:rsid w:val="00D00283"/>
    <w:rsid w:val="00D006ED"/>
    <w:rsid w:val="00D01114"/>
    <w:rsid w:val="00D02B00"/>
    <w:rsid w:val="00D02ED3"/>
    <w:rsid w:val="00D02F8F"/>
    <w:rsid w:val="00D03237"/>
    <w:rsid w:val="00D035C3"/>
    <w:rsid w:val="00D03ADA"/>
    <w:rsid w:val="00D03B36"/>
    <w:rsid w:val="00D03FD7"/>
    <w:rsid w:val="00D04BCA"/>
    <w:rsid w:val="00D05056"/>
    <w:rsid w:val="00D05349"/>
    <w:rsid w:val="00D05C99"/>
    <w:rsid w:val="00D05E54"/>
    <w:rsid w:val="00D0691D"/>
    <w:rsid w:val="00D06B07"/>
    <w:rsid w:val="00D06F5B"/>
    <w:rsid w:val="00D07704"/>
    <w:rsid w:val="00D07A4A"/>
    <w:rsid w:val="00D117B6"/>
    <w:rsid w:val="00D11A4B"/>
    <w:rsid w:val="00D11B06"/>
    <w:rsid w:val="00D128BB"/>
    <w:rsid w:val="00D129A7"/>
    <w:rsid w:val="00D13509"/>
    <w:rsid w:val="00D13EDB"/>
    <w:rsid w:val="00D14857"/>
    <w:rsid w:val="00D14AC4"/>
    <w:rsid w:val="00D1555C"/>
    <w:rsid w:val="00D16341"/>
    <w:rsid w:val="00D163EA"/>
    <w:rsid w:val="00D165E7"/>
    <w:rsid w:val="00D1795A"/>
    <w:rsid w:val="00D17F68"/>
    <w:rsid w:val="00D203A5"/>
    <w:rsid w:val="00D21BE2"/>
    <w:rsid w:val="00D21CE7"/>
    <w:rsid w:val="00D224B1"/>
    <w:rsid w:val="00D22927"/>
    <w:rsid w:val="00D22998"/>
    <w:rsid w:val="00D22DF3"/>
    <w:rsid w:val="00D231B5"/>
    <w:rsid w:val="00D2386E"/>
    <w:rsid w:val="00D23DAE"/>
    <w:rsid w:val="00D2451C"/>
    <w:rsid w:val="00D2487E"/>
    <w:rsid w:val="00D24C9E"/>
    <w:rsid w:val="00D252BE"/>
    <w:rsid w:val="00D255E4"/>
    <w:rsid w:val="00D25A46"/>
    <w:rsid w:val="00D263E4"/>
    <w:rsid w:val="00D272B3"/>
    <w:rsid w:val="00D27938"/>
    <w:rsid w:val="00D27E15"/>
    <w:rsid w:val="00D30D4A"/>
    <w:rsid w:val="00D311E7"/>
    <w:rsid w:val="00D31FB3"/>
    <w:rsid w:val="00D32174"/>
    <w:rsid w:val="00D3278D"/>
    <w:rsid w:val="00D32A27"/>
    <w:rsid w:val="00D32F8C"/>
    <w:rsid w:val="00D3333D"/>
    <w:rsid w:val="00D33724"/>
    <w:rsid w:val="00D33E13"/>
    <w:rsid w:val="00D343DB"/>
    <w:rsid w:val="00D3470A"/>
    <w:rsid w:val="00D3495D"/>
    <w:rsid w:val="00D34DB9"/>
    <w:rsid w:val="00D3510A"/>
    <w:rsid w:val="00D356F8"/>
    <w:rsid w:val="00D358D5"/>
    <w:rsid w:val="00D359CE"/>
    <w:rsid w:val="00D35A46"/>
    <w:rsid w:val="00D36109"/>
    <w:rsid w:val="00D3777C"/>
    <w:rsid w:val="00D37B59"/>
    <w:rsid w:val="00D37C3D"/>
    <w:rsid w:val="00D37CBA"/>
    <w:rsid w:val="00D37CE9"/>
    <w:rsid w:val="00D37F1D"/>
    <w:rsid w:val="00D37F78"/>
    <w:rsid w:val="00D4037C"/>
    <w:rsid w:val="00D40514"/>
    <w:rsid w:val="00D40610"/>
    <w:rsid w:val="00D41717"/>
    <w:rsid w:val="00D424A4"/>
    <w:rsid w:val="00D4267A"/>
    <w:rsid w:val="00D43702"/>
    <w:rsid w:val="00D44407"/>
    <w:rsid w:val="00D44526"/>
    <w:rsid w:val="00D445C7"/>
    <w:rsid w:val="00D44A1F"/>
    <w:rsid w:val="00D44B71"/>
    <w:rsid w:val="00D44C1E"/>
    <w:rsid w:val="00D453E2"/>
    <w:rsid w:val="00D45B0E"/>
    <w:rsid w:val="00D45F4A"/>
    <w:rsid w:val="00D463F6"/>
    <w:rsid w:val="00D4657F"/>
    <w:rsid w:val="00D4736D"/>
    <w:rsid w:val="00D47559"/>
    <w:rsid w:val="00D47C82"/>
    <w:rsid w:val="00D50033"/>
    <w:rsid w:val="00D50595"/>
    <w:rsid w:val="00D50EF8"/>
    <w:rsid w:val="00D51ADF"/>
    <w:rsid w:val="00D51D3D"/>
    <w:rsid w:val="00D51E12"/>
    <w:rsid w:val="00D52392"/>
    <w:rsid w:val="00D5253B"/>
    <w:rsid w:val="00D532A8"/>
    <w:rsid w:val="00D5352F"/>
    <w:rsid w:val="00D53849"/>
    <w:rsid w:val="00D5464D"/>
    <w:rsid w:val="00D55928"/>
    <w:rsid w:val="00D55EB1"/>
    <w:rsid w:val="00D57036"/>
    <w:rsid w:val="00D5750F"/>
    <w:rsid w:val="00D578FA"/>
    <w:rsid w:val="00D57B99"/>
    <w:rsid w:val="00D628D8"/>
    <w:rsid w:val="00D6334E"/>
    <w:rsid w:val="00D63421"/>
    <w:rsid w:val="00D63673"/>
    <w:rsid w:val="00D638DC"/>
    <w:rsid w:val="00D63C7D"/>
    <w:rsid w:val="00D643D6"/>
    <w:rsid w:val="00D6495D"/>
    <w:rsid w:val="00D64B30"/>
    <w:rsid w:val="00D64E65"/>
    <w:rsid w:val="00D6566A"/>
    <w:rsid w:val="00D656A0"/>
    <w:rsid w:val="00D65C12"/>
    <w:rsid w:val="00D65E1A"/>
    <w:rsid w:val="00D6760C"/>
    <w:rsid w:val="00D67C29"/>
    <w:rsid w:val="00D67EC8"/>
    <w:rsid w:val="00D707BF"/>
    <w:rsid w:val="00D70C9A"/>
    <w:rsid w:val="00D7112A"/>
    <w:rsid w:val="00D71714"/>
    <w:rsid w:val="00D72A41"/>
    <w:rsid w:val="00D72AAE"/>
    <w:rsid w:val="00D72F8F"/>
    <w:rsid w:val="00D73264"/>
    <w:rsid w:val="00D739F6"/>
    <w:rsid w:val="00D73D3D"/>
    <w:rsid w:val="00D753A2"/>
    <w:rsid w:val="00D75762"/>
    <w:rsid w:val="00D764EB"/>
    <w:rsid w:val="00D77008"/>
    <w:rsid w:val="00D777AF"/>
    <w:rsid w:val="00D77C44"/>
    <w:rsid w:val="00D80F2C"/>
    <w:rsid w:val="00D81AF7"/>
    <w:rsid w:val="00D81D90"/>
    <w:rsid w:val="00D81DA7"/>
    <w:rsid w:val="00D81F15"/>
    <w:rsid w:val="00D8237B"/>
    <w:rsid w:val="00D82524"/>
    <w:rsid w:val="00D82BB3"/>
    <w:rsid w:val="00D82F9C"/>
    <w:rsid w:val="00D831BE"/>
    <w:rsid w:val="00D8353F"/>
    <w:rsid w:val="00D8364F"/>
    <w:rsid w:val="00D836BD"/>
    <w:rsid w:val="00D83AEB"/>
    <w:rsid w:val="00D84072"/>
    <w:rsid w:val="00D84C85"/>
    <w:rsid w:val="00D853A1"/>
    <w:rsid w:val="00D855E7"/>
    <w:rsid w:val="00D859B0"/>
    <w:rsid w:val="00D85BE3"/>
    <w:rsid w:val="00D85D67"/>
    <w:rsid w:val="00D85F0B"/>
    <w:rsid w:val="00D8614C"/>
    <w:rsid w:val="00D866F4"/>
    <w:rsid w:val="00D86DB3"/>
    <w:rsid w:val="00D8704D"/>
    <w:rsid w:val="00D870B9"/>
    <w:rsid w:val="00D87A60"/>
    <w:rsid w:val="00D900D8"/>
    <w:rsid w:val="00D9049E"/>
    <w:rsid w:val="00D90EC5"/>
    <w:rsid w:val="00D90EFC"/>
    <w:rsid w:val="00D911C9"/>
    <w:rsid w:val="00D91C93"/>
    <w:rsid w:val="00D91E27"/>
    <w:rsid w:val="00D9219C"/>
    <w:rsid w:val="00D927AA"/>
    <w:rsid w:val="00D92AF0"/>
    <w:rsid w:val="00D92F97"/>
    <w:rsid w:val="00D930FB"/>
    <w:rsid w:val="00D93135"/>
    <w:rsid w:val="00D9378D"/>
    <w:rsid w:val="00D9399A"/>
    <w:rsid w:val="00D93D17"/>
    <w:rsid w:val="00D94C71"/>
    <w:rsid w:val="00D95698"/>
    <w:rsid w:val="00D956ED"/>
    <w:rsid w:val="00D959DA"/>
    <w:rsid w:val="00D969C2"/>
    <w:rsid w:val="00D974AD"/>
    <w:rsid w:val="00D97B50"/>
    <w:rsid w:val="00DA0156"/>
    <w:rsid w:val="00DA026B"/>
    <w:rsid w:val="00DA0596"/>
    <w:rsid w:val="00DA066C"/>
    <w:rsid w:val="00DA0A46"/>
    <w:rsid w:val="00DA17A5"/>
    <w:rsid w:val="00DA18EA"/>
    <w:rsid w:val="00DA2106"/>
    <w:rsid w:val="00DA2776"/>
    <w:rsid w:val="00DA343B"/>
    <w:rsid w:val="00DA3942"/>
    <w:rsid w:val="00DA3A4B"/>
    <w:rsid w:val="00DA465A"/>
    <w:rsid w:val="00DA5463"/>
    <w:rsid w:val="00DA5C63"/>
    <w:rsid w:val="00DA5C8F"/>
    <w:rsid w:val="00DA60D7"/>
    <w:rsid w:val="00DA631F"/>
    <w:rsid w:val="00DA6520"/>
    <w:rsid w:val="00DA660E"/>
    <w:rsid w:val="00DA6B46"/>
    <w:rsid w:val="00DA6C8F"/>
    <w:rsid w:val="00DA6FFB"/>
    <w:rsid w:val="00DA7329"/>
    <w:rsid w:val="00DA79C0"/>
    <w:rsid w:val="00DA79DF"/>
    <w:rsid w:val="00DB01F8"/>
    <w:rsid w:val="00DB0C85"/>
    <w:rsid w:val="00DB18D3"/>
    <w:rsid w:val="00DB1EB2"/>
    <w:rsid w:val="00DB2A70"/>
    <w:rsid w:val="00DB3612"/>
    <w:rsid w:val="00DB374C"/>
    <w:rsid w:val="00DB3C26"/>
    <w:rsid w:val="00DB43C9"/>
    <w:rsid w:val="00DB4CAD"/>
    <w:rsid w:val="00DB4E31"/>
    <w:rsid w:val="00DB61B7"/>
    <w:rsid w:val="00DB6F06"/>
    <w:rsid w:val="00DB7128"/>
    <w:rsid w:val="00DB7458"/>
    <w:rsid w:val="00DC00A1"/>
    <w:rsid w:val="00DC01F1"/>
    <w:rsid w:val="00DC2CC1"/>
    <w:rsid w:val="00DC329C"/>
    <w:rsid w:val="00DC3DDA"/>
    <w:rsid w:val="00DC493F"/>
    <w:rsid w:val="00DC4B47"/>
    <w:rsid w:val="00DC4D55"/>
    <w:rsid w:val="00DC4F91"/>
    <w:rsid w:val="00DC526D"/>
    <w:rsid w:val="00DC52D9"/>
    <w:rsid w:val="00DC5EA3"/>
    <w:rsid w:val="00DC6437"/>
    <w:rsid w:val="00DC66F6"/>
    <w:rsid w:val="00DC72A5"/>
    <w:rsid w:val="00DC761D"/>
    <w:rsid w:val="00DD07BB"/>
    <w:rsid w:val="00DD14C3"/>
    <w:rsid w:val="00DD1DDB"/>
    <w:rsid w:val="00DD256B"/>
    <w:rsid w:val="00DD2A8E"/>
    <w:rsid w:val="00DD2FE6"/>
    <w:rsid w:val="00DD3358"/>
    <w:rsid w:val="00DD3D56"/>
    <w:rsid w:val="00DD40C8"/>
    <w:rsid w:val="00DD489C"/>
    <w:rsid w:val="00DD516A"/>
    <w:rsid w:val="00DD52AD"/>
    <w:rsid w:val="00DD5808"/>
    <w:rsid w:val="00DD7395"/>
    <w:rsid w:val="00DD757E"/>
    <w:rsid w:val="00DD77C7"/>
    <w:rsid w:val="00DD7BE3"/>
    <w:rsid w:val="00DD7D19"/>
    <w:rsid w:val="00DD7DD4"/>
    <w:rsid w:val="00DE02E5"/>
    <w:rsid w:val="00DE07AD"/>
    <w:rsid w:val="00DE0A5A"/>
    <w:rsid w:val="00DE0BBA"/>
    <w:rsid w:val="00DE1C0B"/>
    <w:rsid w:val="00DE1CB8"/>
    <w:rsid w:val="00DE21B1"/>
    <w:rsid w:val="00DE249C"/>
    <w:rsid w:val="00DE313F"/>
    <w:rsid w:val="00DE33E0"/>
    <w:rsid w:val="00DE340E"/>
    <w:rsid w:val="00DE3741"/>
    <w:rsid w:val="00DE44B3"/>
    <w:rsid w:val="00DE4B85"/>
    <w:rsid w:val="00DE4C2A"/>
    <w:rsid w:val="00DE5121"/>
    <w:rsid w:val="00DE58E9"/>
    <w:rsid w:val="00DE62BC"/>
    <w:rsid w:val="00DF05EB"/>
    <w:rsid w:val="00DF089F"/>
    <w:rsid w:val="00DF13C0"/>
    <w:rsid w:val="00DF1403"/>
    <w:rsid w:val="00DF1426"/>
    <w:rsid w:val="00DF1B98"/>
    <w:rsid w:val="00DF2328"/>
    <w:rsid w:val="00DF2339"/>
    <w:rsid w:val="00DF252E"/>
    <w:rsid w:val="00DF2538"/>
    <w:rsid w:val="00DF3566"/>
    <w:rsid w:val="00DF3A36"/>
    <w:rsid w:val="00DF3E58"/>
    <w:rsid w:val="00DF479E"/>
    <w:rsid w:val="00DF4A32"/>
    <w:rsid w:val="00DF4C66"/>
    <w:rsid w:val="00DF4E96"/>
    <w:rsid w:val="00DF6496"/>
    <w:rsid w:val="00DF6603"/>
    <w:rsid w:val="00DF66A7"/>
    <w:rsid w:val="00DF66C3"/>
    <w:rsid w:val="00DF66CE"/>
    <w:rsid w:val="00DF66D0"/>
    <w:rsid w:val="00DF6AB3"/>
    <w:rsid w:val="00DF7422"/>
    <w:rsid w:val="00DF7678"/>
    <w:rsid w:val="00DF790F"/>
    <w:rsid w:val="00DF7988"/>
    <w:rsid w:val="00DF7E1B"/>
    <w:rsid w:val="00E005E9"/>
    <w:rsid w:val="00E015FA"/>
    <w:rsid w:val="00E01A10"/>
    <w:rsid w:val="00E01CE2"/>
    <w:rsid w:val="00E01DD8"/>
    <w:rsid w:val="00E0250B"/>
    <w:rsid w:val="00E02EB6"/>
    <w:rsid w:val="00E038BC"/>
    <w:rsid w:val="00E043A0"/>
    <w:rsid w:val="00E04440"/>
    <w:rsid w:val="00E04726"/>
    <w:rsid w:val="00E04818"/>
    <w:rsid w:val="00E04D86"/>
    <w:rsid w:val="00E05258"/>
    <w:rsid w:val="00E053FD"/>
    <w:rsid w:val="00E055BF"/>
    <w:rsid w:val="00E063CA"/>
    <w:rsid w:val="00E06DF4"/>
    <w:rsid w:val="00E072C5"/>
    <w:rsid w:val="00E07605"/>
    <w:rsid w:val="00E07AFC"/>
    <w:rsid w:val="00E1060D"/>
    <w:rsid w:val="00E10E15"/>
    <w:rsid w:val="00E111DC"/>
    <w:rsid w:val="00E112CE"/>
    <w:rsid w:val="00E121E3"/>
    <w:rsid w:val="00E12F62"/>
    <w:rsid w:val="00E12F72"/>
    <w:rsid w:val="00E1309C"/>
    <w:rsid w:val="00E132B3"/>
    <w:rsid w:val="00E13FF5"/>
    <w:rsid w:val="00E141F4"/>
    <w:rsid w:val="00E14420"/>
    <w:rsid w:val="00E1448A"/>
    <w:rsid w:val="00E14591"/>
    <w:rsid w:val="00E14D06"/>
    <w:rsid w:val="00E14E4F"/>
    <w:rsid w:val="00E14F22"/>
    <w:rsid w:val="00E1505B"/>
    <w:rsid w:val="00E15608"/>
    <w:rsid w:val="00E15C2F"/>
    <w:rsid w:val="00E15DF3"/>
    <w:rsid w:val="00E17C5D"/>
    <w:rsid w:val="00E205DE"/>
    <w:rsid w:val="00E20F37"/>
    <w:rsid w:val="00E21226"/>
    <w:rsid w:val="00E21A1A"/>
    <w:rsid w:val="00E222F9"/>
    <w:rsid w:val="00E22D22"/>
    <w:rsid w:val="00E22DB9"/>
    <w:rsid w:val="00E23490"/>
    <w:rsid w:val="00E23746"/>
    <w:rsid w:val="00E237FA"/>
    <w:rsid w:val="00E23832"/>
    <w:rsid w:val="00E23909"/>
    <w:rsid w:val="00E24336"/>
    <w:rsid w:val="00E24446"/>
    <w:rsid w:val="00E25EEC"/>
    <w:rsid w:val="00E25FA3"/>
    <w:rsid w:val="00E26818"/>
    <w:rsid w:val="00E2708D"/>
    <w:rsid w:val="00E273FB"/>
    <w:rsid w:val="00E3121D"/>
    <w:rsid w:val="00E3125C"/>
    <w:rsid w:val="00E31A3C"/>
    <w:rsid w:val="00E32F66"/>
    <w:rsid w:val="00E32F95"/>
    <w:rsid w:val="00E333E6"/>
    <w:rsid w:val="00E33712"/>
    <w:rsid w:val="00E3387C"/>
    <w:rsid w:val="00E33FBA"/>
    <w:rsid w:val="00E3426C"/>
    <w:rsid w:val="00E3475B"/>
    <w:rsid w:val="00E349D7"/>
    <w:rsid w:val="00E34F5D"/>
    <w:rsid w:val="00E34FD5"/>
    <w:rsid w:val="00E3528E"/>
    <w:rsid w:val="00E3528F"/>
    <w:rsid w:val="00E35C81"/>
    <w:rsid w:val="00E35D52"/>
    <w:rsid w:val="00E365AD"/>
    <w:rsid w:val="00E37107"/>
    <w:rsid w:val="00E4014D"/>
    <w:rsid w:val="00E402D5"/>
    <w:rsid w:val="00E408E9"/>
    <w:rsid w:val="00E40A7B"/>
    <w:rsid w:val="00E4103A"/>
    <w:rsid w:val="00E4104C"/>
    <w:rsid w:val="00E4140B"/>
    <w:rsid w:val="00E41A93"/>
    <w:rsid w:val="00E429AD"/>
    <w:rsid w:val="00E433D7"/>
    <w:rsid w:val="00E43BB1"/>
    <w:rsid w:val="00E43F5A"/>
    <w:rsid w:val="00E444F2"/>
    <w:rsid w:val="00E450A4"/>
    <w:rsid w:val="00E467C3"/>
    <w:rsid w:val="00E46F83"/>
    <w:rsid w:val="00E47189"/>
    <w:rsid w:val="00E47AF4"/>
    <w:rsid w:val="00E47F09"/>
    <w:rsid w:val="00E50706"/>
    <w:rsid w:val="00E50C42"/>
    <w:rsid w:val="00E50CFC"/>
    <w:rsid w:val="00E50E9C"/>
    <w:rsid w:val="00E51633"/>
    <w:rsid w:val="00E52874"/>
    <w:rsid w:val="00E530CC"/>
    <w:rsid w:val="00E533AD"/>
    <w:rsid w:val="00E53719"/>
    <w:rsid w:val="00E54F11"/>
    <w:rsid w:val="00E5573E"/>
    <w:rsid w:val="00E561B5"/>
    <w:rsid w:val="00E576FD"/>
    <w:rsid w:val="00E6070B"/>
    <w:rsid w:val="00E60900"/>
    <w:rsid w:val="00E620B9"/>
    <w:rsid w:val="00E63A14"/>
    <w:rsid w:val="00E63E3C"/>
    <w:rsid w:val="00E63E99"/>
    <w:rsid w:val="00E64519"/>
    <w:rsid w:val="00E64549"/>
    <w:rsid w:val="00E64AE9"/>
    <w:rsid w:val="00E6562E"/>
    <w:rsid w:val="00E65635"/>
    <w:rsid w:val="00E657CB"/>
    <w:rsid w:val="00E65967"/>
    <w:rsid w:val="00E65993"/>
    <w:rsid w:val="00E661BD"/>
    <w:rsid w:val="00E66B9D"/>
    <w:rsid w:val="00E66E6C"/>
    <w:rsid w:val="00E67960"/>
    <w:rsid w:val="00E704E1"/>
    <w:rsid w:val="00E70641"/>
    <w:rsid w:val="00E70C01"/>
    <w:rsid w:val="00E70FFA"/>
    <w:rsid w:val="00E71056"/>
    <w:rsid w:val="00E71317"/>
    <w:rsid w:val="00E71E6C"/>
    <w:rsid w:val="00E721E7"/>
    <w:rsid w:val="00E724A1"/>
    <w:rsid w:val="00E72CF1"/>
    <w:rsid w:val="00E72F32"/>
    <w:rsid w:val="00E73826"/>
    <w:rsid w:val="00E741BD"/>
    <w:rsid w:val="00E7446E"/>
    <w:rsid w:val="00E745B1"/>
    <w:rsid w:val="00E74C1A"/>
    <w:rsid w:val="00E75D47"/>
    <w:rsid w:val="00E7600B"/>
    <w:rsid w:val="00E76C03"/>
    <w:rsid w:val="00E773D8"/>
    <w:rsid w:val="00E808C7"/>
    <w:rsid w:val="00E80912"/>
    <w:rsid w:val="00E8121D"/>
    <w:rsid w:val="00E8141B"/>
    <w:rsid w:val="00E81F80"/>
    <w:rsid w:val="00E81FF6"/>
    <w:rsid w:val="00E8222D"/>
    <w:rsid w:val="00E8223B"/>
    <w:rsid w:val="00E83274"/>
    <w:rsid w:val="00E83F99"/>
    <w:rsid w:val="00E84387"/>
    <w:rsid w:val="00E84609"/>
    <w:rsid w:val="00E84B21"/>
    <w:rsid w:val="00E84DB5"/>
    <w:rsid w:val="00E84F15"/>
    <w:rsid w:val="00E85AA4"/>
    <w:rsid w:val="00E85FD4"/>
    <w:rsid w:val="00E862EB"/>
    <w:rsid w:val="00E86788"/>
    <w:rsid w:val="00E86F28"/>
    <w:rsid w:val="00E87613"/>
    <w:rsid w:val="00E8789E"/>
    <w:rsid w:val="00E878E4"/>
    <w:rsid w:val="00E87AA9"/>
    <w:rsid w:val="00E900FE"/>
    <w:rsid w:val="00E90120"/>
    <w:rsid w:val="00E907A9"/>
    <w:rsid w:val="00E90862"/>
    <w:rsid w:val="00E90A7F"/>
    <w:rsid w:val="00E91122"/>
    <w:rsid w:val="00E91545"/>
    <w:rsid w:val="00E91D25"/>
    <w:rsid w:val="00E92293"/>
    <w:rsid w:val="00E9293D"/>
    <w:rsid w:val="00E92D4B"/>
    <w:rsid w:val="00E92E77"/>
    <w:rsid w:val="00E93252"/>
    <w:rsid w:val="00E93AF4"/>
    <w:rsid w:val="00E93DD6"/>
    <w:rsid w:val="00E93F55"/>
    <w:rsid w:val="00E94E66"/>
    <w:rsid w:val="00E9529E"/>
    <w:rsid w:val="00E95723"/>
    <w:rsid w:val="00E95A71"/>
    <w:rsid w:val="00E95C1D"/>
    <w:rsid w:val="00E961FD"/>
    <w:rsid w:val="00E965DC"/>
    <w:rsid w:val="00E96EE1"/>
    <w:rsid w:val="00E97078"/>
    <w:rsid w:val="00E972D0"/>
    <w:rsid w:val="00EA0417"/>
    <w:rsid w:val="00EA0C84"/>
    <w:rsid w:val="00EA0CA9"/>
    <w:rsid w:val="00EA10A1"/>
    <w:rsid w:val="00EA1764"/>
    <w:rsid w:val="00EA19C6"/>
    <w:rsid w:val="00EA1CA5"/>
    <w:rsid w:val="00EA1FA3"/>
    <w:rsid w:val="00EA29F2"/>
    <w:rsid w:val="00EA2BE6"/>
    <w:rsid w:val="00EA2EEF"/>
    <w:rsid w:val="00EA35BE"/>
    <w:rsid w:val="00EA3710"/>
    <w:rsid w:val="00EA3DFD"/>
    <w:rsid w:val="00EA461B"/>
    <w:rsid w:val="00EA5082"/>
    <w:rsid w:val="00EA5429"/>
    <w:rsid w:val="00EA5522"/>
    <w:rsid w:val="00EA6537"/>
    <w:rsid w:val="00EA71C8"/>
    <w:rsid w:val="00EA752C"/>
    <w:rsid w:val="00EA7D71"/>
    <w:rsid w:val="00EB0836"/>
    <w:rsid w:val="00EB0D5A"/>
    <w:rsid w:val="00EB1207"/>
    <w:rsid w:val="00EB13D0"/>
    <w:rsid w:val="00EB15C8"/>
    <w:rsid w:val="00EB21CA"/>
    <w:rsid w:val="00EB23A3"/>
    <w:rsid w:val="00EB2CE2"/>
    <w:rsid w:val="00EB2DDC"/>
    <w:rsid w:val="00EB35FD"/>
    <w:rsid w:val="00EB3A53"/>
    <w:rsid w:val="00EB3CA2"/>
    <w:rsid w:val="00EB3F20"/>
    <w:rsid w:val="00EB3F6D"/>
    <w:rsid w:val="00EB44C0"/>
    <w:rsid w:val="00EB4B64"/>
    <w:rsid w:val="00EB4F22"/>
    <w:rsid w:val="00EB501A"/>
    <w:rsid w:val="00EB522A"/>
    <w:rsid w:val="00EB54FC"/>
    <w:rsid w:val="00EB5AC0"/>
    <w:rsid w:val="00EB5AC9"/>
    <w:rsid w:val="00EB5B4C"/>
    <w:rsid w:val="00EB5BFD"/>
    <w:rsid w:val="00EB6022"/>
    <w:rsid w:val="00EB6297"/>
    <w:rsid w:val="00EB63BB"/>
    <w:rsid w:val="00EB77A5"/>
    <w:rsid w:val="00EB7F44"/>
    <w:rsid w:val="00EC03E6"/>
    <w:rsid w:val="00EC0BDD"/>
    <w:rsid w:val="00EC0BE8"/>
    <w:rsid w:val="00EC1701"/>
    <w:rsid w:val="00EC2025"/>
    <w:rsid w:val="00EC2139"/>
    <w:rsid w:val="00EC262E"/>
    <w:rsid w:val="00EC2B6E"/>
    <w:rsid w:val="00EC377C"/>
    <w:rsid w:val="00EC3A57"/>
    <w:rsid w:val="00EC3E02"/>
    <w:rsid w:val="00EC3F0E"/>
    <w:rsid w:val="00EC4580"/>
    <w:rsid w:val="00EC47A1"/>
    <w:rsid w:val="00EC4A9C"/>
    <w:rsid w:val="00EC5064"/>
    <w:rsid w:val="00EC5B7F"/>
    <w:rsid w:val="00EC6161"/>
    <w:rsid w:val="00EC6477"/>
    <w:rsid w:val="00EC64ED"/>
    <w:rsid w:val="00EC72F3"/>
    <w:rsid w:val="00EC76E2"/>
    <w:rsid w:val="00EC77BD"/>
    <w:rsid w:val="00EC7DDF"/>
    <w:rsid w:val="00ED0BB0"/>
    <w:rsid w:val="00ED17ED"/>
    <w:rsid w:val="00ED183D"/>
    <w:rsid w:val="00ED2037"/>
    <w:rsid w:val="00ED2064"/>
    <w:rsid w:val="00ED2943"/>
    <w:rsid w:val="00ED29ED"/>
    <w:rsid w:val="00ED2B39"/>
    <w:rsid w:val="00ED38CE"/>
    <w:rsid w:val="00ED4285"/>
    <w:rsid w:val="00ED4820"/>
    <w:rsid w:val="00ED60FE"/>
    <w:rsid w:val="00ED657E"/>
    <w:rsid w:val="00ED6FB7"/>
    <w:rsid w:val="00ED7667"/>
    <w:rsid w:val="00ED7B62"/>
    <w:rsid w:val="00EE2B1F"/>
    <w:rsid w:val="00EE36B0"/>
    <w:rsid w:val="00EE3B02"/>
    <w:rsid w:val="00EE3D0D"/>
    <w:rsid w:val="00EE5C23"/>
    <w:rsid w:val="00EE62B6"/>
    <w:rsid w:val="00EE6E78"/>
    <w:rsid w:val="00EE7661"/>
    <w:rsid w:val="00EE79B2"/>
    <w:rsid w:val="00EF0072"/>
    <w:rsid w:val="00EF037C"/>
    <w:rsid w:val="00EF1053"/>
    <w:rsid w:val="00EF1C58"/>
    <w:rsid w:val="00EF29EB"/>
    <w:rsid w:val="00EF2A2E"/>
    <w:rsid w:val="00EF2EA2"/>
    <w:rsid w:val="00EF3DF0"/>
    <w:rsid w:val="00EF47C6"/>
    <w:rsid w:val="00EF4D69"/>
    <w:rsid w:val="00EF5337"/>
    <w:rsid w:val="00EF5B5E"/>
    <w:rsid w:val="00EF5FC5"/>
    <w:rsid w:val="00EF6EEF"/>
    <w:rsid w:val="00EF70D0"/>
    <w:rsid w:val="00EF7468"/>
    <w:rsid w:val="00EF7AF3"/>
    <w:rsid w:val="00EF7CEE"/>
    <w:rsid w:val="00F0031E"/>
    <w:rsid w:val="00F006DB"/>
    <w:rsid w:val="00F01D8D"/>
    <w:rsid w:val="00F02415"/>
    <w:rsid w:val="00F0289E"/>
    <w:rsid w:val="00F02B9D"/>
    <w:rsid w:val="00F02DF3"/>
    <w:rsid w:val="00F0358C"/>
    <w:rsid w:val="00F03895"/>
    <w:rsid w:val="00F04977"/>
    <w:rsid w:val="00F05508"/>
    <w:rsid w:val="00F058B9"/>
    <w:rsid w:val="00F06136"/>
    <w:rsid w:val="00F06410"/>
    <w:rsid w:val="00F0684D"/>
    <w:rsid w:val="00F06B59"/>
    <w:rsid w:val="00F07A41"/>
    <w:rsid w:val="00F103DB"/>
    <w:rsid w:val="00F1087D"/>
    <w:rsid w:val="00F109BD"/>
    <w:rsid w:val="00F112EF"/>
    <w:rsid w:val="00F11646"/>
    <w:rsid w:val="00F12105"/>
    <w:rsid w:val="00F12274"/>
    <w:rsid w:val="00F1270E"/>
    <w:rsid w:val="00F12D27"/>
    <w:rsid w:val="00F12F06"/>
    <w:rsid w:val="00F139C6"/>
    <w:rsid w:val="00F13B6D"/>
    <w:rsid w:val="00F13C45"/>
    <w:rsid w:val="00F14436"/>
    <w:rsid w:val="00F1444C"/>
    <w:rsid w:val="00F14F93"/>
    <w:rsid w:val="00F15E85"/>
    <w:rsid w:val="00F16979"/>
    <w:rsid w:val="00F16A9D"/>
    <w:rsid w:val="00F16E23"/>
    <w:rsid w:val="00F17267"/>
    <w:rsid w:val="00F17650"/>
    <w:rsid w:val="00F202F6"/>
    <w:rsid w:val="00F20884"/>
    <w:rsid w:val="00F20D5A"/>
    <w:rsid w:val="00F20D88"/>
    <w:rsid w:val="00F218AE"/>
    <w:rsid w:val="00F2305A"/>
    <w:rsid w:val="00F23246"/>
    <w:rsid w:val="00F2389E"/>
    <w:rsid w:val="00F24297"/>
    <w:rsid w:val="00F24902"/>
    <w:rsid w:val="00F2499B"/>
    <w:rsid w:val="00F24D5D"/>
    <w:rsid w:val="00F25890"/>
    <w:rsid w:val="00F25998"/>
    <w:rsid w:val="00F25FD4"/>
    <w:rsid w:val="00F26B94"/>
    <w:rsid w:val="00F27D13"/>
    <w:rsid w:val="00F30102"/>
    <w:rsid w:val="00F30463"/>
    <w:rsid w:val="00F305DC"/>
    <w:rsid w:val="00F30DC7"/>
    <w:rsid w:val="00F31B51"/>
    <w:rsid w:val="00F31C2F"/>
    <w:rsid w:val="00F32048"/>
    <w:rsid w:val="00F32224"/>
    <w:rsid w:val="00F323CE"/>
    <w:rsid w:val="00F32C8B"/>
    <w:rsid w:val="00F32FBF"/>
    <w:rsid w:val="00F33599"/>
    <w:rsid w:val="00F33F9C"/>
    <w:rsid w:val="00F3479E"/>
    <w:rsid w:val="00F355E8"/>
    <w:rsid w:val="00F36109"/>
    <w:rsid w:val="00F361ED"/>
    <w:rsid w:val="00F363DC"/>
    <w:rsid w:val="00F36B4E"/>
    <w:rsid w:val="00F36D0D"/>
    <w:rsid w:val="00F36E1D"/>
    <w:rsid w:val="00F372A1"/>
    <w:rsid w:val="00F378DE"/>
    <w:rsid w:val="00F37956"/>
    <w:rsid w:val="00F37BCC"/>
    <w:rsid w:val="00F37C53"/>
    <w:rsid w:val="00F402BD"/>
    <w:rsid w:val="00F402EF"/>
    <w:rsid w:val="00F404B0"/>
    <w:rsid w:val="00F405F4"/>
    <w:rsid w:val="00F41369"/>
    <w:rsid w:val="00F4169F"/>
    <w:rsid w:val="00F41F95"/>
    <w:rsid w:val="00F423E8"/>
    <w:rsid w:val="00F4255A"/>
    <w:rsid w:val="00F4344A"/>
    <w:rsid w:val="00F43557"/>
    <w:rsid w:val="00F4359B"/>
    <w:rsid w:val="00F43C1E"/>
    <w:rsid w:val="00F43C64"/>
    <w:rsid w:val="00F43D7D"/>
    <w:rsid w:val="00F43EC6"/>
    <w:rsid w:val="00F4424A"/>
    <w:rsid w:val="00F444C2"/>
    <w:rsid w:val="00F44578"/>
    <w:rsid w:val="00F446BA"/>
    <w:rsid w:val="00F44BEF"/>
    <w:rsid w:val="00F45236"/>
    <w:rsid w:val="00F453E6"/>
    <w:rsid w:val="00F45A1E"/>
    <w:rsid w:val="00F45D05"/>
    <w:rsid w:val="00F45F7D"/>
    <w:rsid w:val="00F4637B"/>
    <w:rsid w:val="00F46A32"/>
    <w:rsid w:val="00F46F30"/>
    <w:rsid w:val="00F47120"/>
    <w:rsid w:val="00F47133"/>
    <w:rsid w:val="00F471AD"/>
    <w:rsid w:val="00F47231"/>
    <w:rsid w:val="00F474BA"/>
    <w:rsid w:val="00F4793F"/>
    <w:rsid w:val="00F47967"/>
    <w:rsid w:val="00F47A51"/>
    <w:rsid w:val="00F508C9"/>
    <w:rsid w:val="00F50B30"/>
    <w:rsid w:val="00F50E28"/>
    <w:rsid w:val="00F5156F"/>
    <w:rsid w:val="00F5181A"/>
    <w:rsid w:val="00F51CCD"/>
    <w:rsid w:val="00F51EB3"/>
    <w:rsid w:val="00F51F6B"/>
    <w:rsid w:val="00F521C6"/>
    <w:rsid w:val="00F52E7D"/>
    <w:rsid w:val="00F531CF"/>
    <w:rsid w:val="00F535FF"/>
    <w:rsid w:val="00F53902"/>
    <w:rsid w:val="00F53A70"/>
    <w:rsid w:val="00F53D79"/>
    <w:rsid w:val="00F540F1"/>
    <w:rsid w:val="00F546C4"/>
    <w:rsid w:val="00F55D5F"/>
    <w:rsid w:val="00F56332"/>
    <w:rsid w:val="00F56543"/>
    <w:rsid w:val="00F5700C"/>
    <w:rsid w:val="00F57562"/>
    <w:rsid w:val="00F57653"/>
    <w:rsid w:val="00F57D1E"/>
    <w:rsid w:val="00F6004E"/>
    <w:rsid w:val="00F60699"/>
    <w:rsid w:val="00F60CA9"/>
    <w:rsid w:val="00F61878"/>
    <w:rsid w:val="00F62B26"/>
    <w:rsid w:val="00F62BFD"/>
    <w:rsid w:val="00F634A4"/>
    <w:rsid w:val="00F64517"/>
    <w:rsid w:val="00F64773"/>
    <w:rsid w:val="00F6727A"/>
    <w:rsid w:val="00F674D3"/>
    <w:rsid w:val="00F675DF"/>
    <w:rsid w:val="00F67B4F"/>
    <w:rsid w:val="00F67F9A"/>
    <w:rsid w:val="00F702E6"/>
    <w:rsid w:val="00F7115C"/>
    <w:rsid w:val="00F714B9"/>
    <w:rsid w:val="00F71BBB"/>
    <w:rsid w:val="00F7205C"/>
    <w:rsid w:val="00F73D94"/>
    <w:rsid w:val="00F75652"/>
    <w:rsid w:val="00F75CF4"/>
    <w:rsid w:val="00F75DB3"/>
    <w:rsid w:val="00F76A1F"/>
    <w:rsid w:val="00F76A77"/>
    <w:rsid w:val="00F76E91"/>
    <w:rsid w:val="00F77282"/>
    <w:rsid w:val="00F77C23"/>
    <w:rsid w:val="00F80915"/>
    <w:rsid w:val="00F80C24"/>
    <w:rsid w:val="00F82197"/>
    <w:rsid w:val="00F82875"/>
    <w:rsid w:val="00F837EF"/>
    <w:rsid w:val="00F8414E"/>
    <w:rsid w:val="00F8428F"/>
    <w:rsid w:val="00F842F1"/>
    <w:rsid w:val="00F844BF"/>
    <w:rsid w:val="00F847F2"/>
    <w:rsid w:val="00F8490E"/>
    <w:rsid w:val="00F84B59"/>
    <w:rsid w:val="00F84F16"/>
    <w:rsid w:val="00F8535E"/>
    <w:rsid w:val="00F8554A"/>
    <w:rsid w:val="00F860B2"/>
    <w:rsid w:val="00F869C4"/>
    <w:rsid w:val="00F86BD0"/>
    <w:rsid w:val="00F86E7A"/>
    <w:rsid w:val="00F871D3"/>
    <w:rsid w:val="00F87530"/>
    <w:rsid w:val="00F876A0"/>
    <w:rsid w:val="00F876ED"/>
    <w:rsid w:val="00F87935"/>
    <w:rsid w:val="00F87D0F"/>
    <w:rsid w:val="00F87E63"/>
    <w:rsid w:val="00F9027A"/>
    <w:rsid w:val="00F905FD"/>
    <w:rsid w:val="00F9072D"/>
    <w:rsid w:val="00F90D5B"/>
    <w:rsid w:val="00F90FA4"/>
    <w:rsid w:val="00F912D9"/>
    <w:rsid w:val="00F915A1"/>
    <w:rsid w:val="00F920BE"/>
    <w:rsid w:val="00F92181"/>
    <w:rsid w:val="00F9296A"/>
    <w:rsid w:val="00F9407D"/>
    <w:rsid w:val="00F943A1"/>
    <w:rsid w:val="00F944F2"/>
    <w:rsid w:val="00F94EAC"/>
    <w:rsid w:val="00F95841"/>
    <w:rsid w:val="00F95E71"/>
    <w:rsid w:val="00F96270"/>
    <w:rsid w:val="00F964D5"/>
    <w:rsid w:val="00F96782"/>
    <w:rsid w:val="00F9687E"/>
    <w:rsid w:val="00F96EB3"/>
    <w:rsid w:val="00F97244"/>
    <w:rsid w:val="00F978C1"/>
    <w:rsid w:val="00F97A06"/>
    <w:rsid w:val="00F97D7F"/>
    <w:rsid w:val="00F97DEA"/>
    <w:rsid w:val="00FA0A53"/>
    <w:rsid w:val="00FA1694"/>
    <w:rsid w:val="00FA1A75"/>
    <w:rsid w:val="00FA276F"/>
    <w:rsid w:val="00FA434C"/>
    <w:rsid w:val="00FA49B5"/>
    <w:rsid w:val="00FA4DF7"/>
    <w:rsid w:val="00FA5492"/>
    <w:rsid w:val="00FA560B"/>
    <w:rsid w:val="00FA5948"/>
    <w:rsid w:val="00FA5ADB"/>
    <w:rsid w:val="00FA60B6"/>
    <w:rsid w:val="00FA629D"/>
    <w:rsid w:val="00FA6594"/>
    <w:rsid w:val="00FA6630"/>
    <w:rsid w:val="00FA704C"/>
    <w:rsid w:val="00FA74BE"/>
    <w:rsid w:val="00FA7650"/>
    <w:rsid w:val="00FA7FBF"/>
    <w:rsid w:val="00FB03F1"/>
    <w:rsid w:val="00FB1625"/>
    <w:rsid w:val="00FB16D1"/>
    <w:rsid w:val="00FB2723"/>
    <w:rsid w:val="00FB27E9"/>
    <w:rsid w:val="00FB2957"/>
    <w:rsid w:val="00FB2B41"/>
    <w:rsid w:val="00FB335D"/>
    <w:rsid w:val="00FB41C9"/>
    <w:rsid w:val="00FB4F45"/>
    <w:rsid w:val="00FB586A"/>
    <w:rsid w:val="00FB6533"/>
    <w:rsid w:val="00FB67CE"/>
    <w:rsid w:val="00FB6F95"/>
    <w:rsid w:val="00FB7191"/>
    <w:rsid w:val="00FB757F"/>
    <w:rsid w:val="00FB75CC"/>
    <w:rsid w:val="00FB76AF"/>
    <w:rsid w:val="00FB7A8C"/>
    <w:rsid w:val="00FC0068"/>
    <w:rsid w:val="00FC09DB"/>
    <w:rsid w:val="00FC0BFF"/>
    <w:rsid w:val="00FC2A31"/>
    <w:rsid w:val="00FC4A2A"/>
    <w:rsid w:val="00FC4BD3"/>
    <w:rsid w:val="00FC4CEC"/>
    <w:rsid w:val="00FC52F7"/>
    <w:rsid w:val="00FC61C6"/>
    <w:rsid w:val="00FC628C"/>
    <w:rsid w:val="00FC64A3"/>
    <w:rsid w:val="00FC68C5"/>
    <w:rsid w:val="00FC703D"/>
    <w:rsid w:val="00FC7131"/>
    <w:rsid w:val="00FC72AB"/>
    <w:rsid w:val="00FC7424"/>
    <w:rsid w:val="00FC7D6A"/>
    <w:rsid w:val="00FD01FA"/>
    <w:rsid w:val="00FD0CFE"/>
    <w:rsid w:val="00FD0FF5"/>
    <w:rsid w:val="00FD24A4"/>
    <w:rsid w:val="00FD2809"/>
    <w:rsid w:val="00FD2958"/>
    <w:rsid w:val="00FD29B3"/>
    <w:rsid w:val="00FD2B92"/>
    <w:rsid w:val="00FD2C10"/>
    <w:rsid w:val="00FD3AAB"/>
    <w:rsid w:val="00FD3D60"/>
    <w:rsid w:val="00FD4193"/>
    <w:rsid w:val="00FD4709"/>
    <w:rsid w:val="00FD52D6"/>
    <w:rsid w:val="00FD52F6"/>
    <w:rsid w:val="00FD5990"/>
    <w:rsid w:val="00FD5B63"/>
    <w:rsid w:val="00FD5D14"/>
    <w:rsid w:val="00FD5F5A"/>
    <w:rsid w:val="00FD620F"/>
    <w:rsid w:val="00FD6291"/>
    <w:rsid w:val="00FD6662"/>
    <w:rsid w:val="00FD6EBC"/>
    <w:rsid w:val="00FD75EB"/>
    <w:rsid w:val="00FD777B"/>
    <w:rsid w:val="00FD7993"/>
    <w:rsid w:val="00FD7AF8"/>
    <w:rsid w:val="00FE03F0"/>
    <w:rsid w:val="00FE059B"/>
    <w:rsid w:val="00FE0925"/>
    <w:rsid w:val="00FE0CC8"/>
    <w:rsid w:val="00FE0DDE"/>
    <w:rsid w:val="00FE11F3"/>
    <w:rsid w:val="00FE12C7"/>
    <w:rsid w:val="00FE1ED3"/>
    <w:rsid w:val="00FE2597"/>
    <w:rsid w:val="00FE2A25"/>
    <w:rsid w:val="00FE32D9"/>
    <w:rsid w:val="00FE35ED"/>
    <w:rsid w:val="00FE3780"/>
    <w:rsid w:val="00FE43AB"/>
    <w:rsid w:val="00FE61B0"/>
    <w:rsid w:val="00FE647F"/>
    <w:rsid w:val="00FE66BC"/>
    <w:rsid w:val="00FE6ED4"/>
    <w:rsid w:val="00FE76A0"/>
    <w:rsid w:val="00FE76B1"/>
    <w:rsid w:val="00FE7D59"/>
    <w:rsid w:val="00FF026C"/>
    <w:rsid w:val="00FF02C1"/>
    <w:rsid w:val="00FF08D9"/>
    <w:rsid w:val="00FF1223"/>
    <w:rsid w:val="00FF1FF2"/>
    <w:rsid w:val="00FF25AB"/>
    <w:rsid w:val="00FF2912"/>
    <w:rsid w:val="00FF2F5E"/>
    <w:rsid w:val="00FF30F5"/>
    <w:rsid w:val="00FF339A"/>
    <w:rsid w:val="00FF3402"/>
    <w:rsid w:val="00FF37CE"/>
    <w:rsid w:val="00FF3805"/>
    <w:rsid w:val="00FF3931"/>
    <w:rsid w:val="00FF4808"/>
    <w:rsid w:val="00FF4851"/>
    <w:rsid w:val="00FF4E6F"/>
    <w:rsid w:val="00FF5170"/>
    <w:rsid w:val="00FF5173"/>
    <w:rsid w:val="00FF662A"/>
    <w:rsid w:val="00FF7583"/>
    <w:rsid w:val="00FF7642"/>
    <w:rsid w:val="00FF7BD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4097"/>
    <o:shapelayout v:ext="edit">
      <o:idmap v:ext="edit" data="1"/>
    </o:shapelayout>
  </w:shapeDefaults>
  <w:decimalSymbol w:val=","/>
  <w:listSeparator w:val=";"/>
  <w14:docId w14:val="00A3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7E3DE5"/>
    <w:pPr>
      <w:spacing w:after="0" w:line="240" w:lineRule="auto"/>
    </w:pPr>
    <w:rPr>
      <w:rFonts w:ascii="Times New Roman" w:eastAsia="Times New Roman" w:hAnsi="Times New Roman" w:cs="Times New Roman"/>
      <w:sz w:val="24"/>
      <w:szCs w:val="24"/>
      <w:lang w:eastAsia="ru-RU"/>
    </w:rPr>
  </w:style>
  <w:style w:type="paragraph" w:styleId="10">
    <w:name w:val="heading 1"/>
    <w:aliases w:val="Заголовок1,Заголовок параграфа (1.),Section,Section Heading,level2 hdg,111"/>
    <w:basedOn w:val="a0"/>
    <w:next w:val="a0"/>
    <w:link w:val="11"/>
    <w:uiPriority w:val="9"/>
    <w:qFormat/>
    <w:rsid w:val="001F2DC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aliases w:val="Reset numbering,h2,h21,Заголовок пункта (1.1),5,222"/>
    <w:basedOn w:val="a0"/>
    <w:next w:val="a0"/>
    <w:link w:val="22"/>
    <w:uiPriority w:val="99"/>
    <w:unhideWhenUsed/>
    <w:qFormat/>
    <w:rsid w:val="001D4D1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aliases w:val="Level 1 - 1,Заголовок подпукта (1.1.1),H3"/>
    <w:basedOn w:val="a0"/>
    <w:next w:val="a0"/>
    <w:link w:val="30"/>
    <w:uiPriority w:val="9"/>
    <w:unhideWhenUsed/>
    <w:qFormat/>
    <w:rsid w:val="001D4D13"/>
    <w:pPr>
      <w:keepNext/>
      <w:keepLines/>
      <w:spacing w:before="40"/>
      <w:outlineLvl w:val="2"/>
    </w:pPr>
    <w:rPr>
      <w:rFonts w:asciiTheme="majorHAnsi" w:eastAsiaTheme="majorEastAsia" w:hAnsiTheme="majorHAnsi" w:cstheme="majorBidi"/>
      <w:color w:val="243F60" w:themeColor="accent1" w:themeShade="7F"/>
    </w:rPr>
  </w:style>
  <w:style w:type="paragraph" w:styleId="40">
    <w:name w:val="heading 4"/>
    <w:basedOn w:val="a0"/>
    <w:next w:val="a0"/>
    <w:link w:val="41"/>
    <w:uiPriority w:val="9"/>
    <w:unhideWhenUsed/>
    <w:qFormat/>
    <w:rsid w:val="001F2DC8"/>
    <w:pPr>
      <w:keepNext/>
      <w:keepLines/>
      <w:spacing w:before="40"/>
      <w:outlineLvl w:val="3"/>
    </w:pPr>
    <w:rPr>
      <w:rFonts w:ascii="Calibri Light" w:hAnsi="Calibri Light"/>
      <w:i/>
      <w:iCs/>
      <w:color w:val="2E74B5"/>
    </w:rPr>
  </w:style>
  <w:style w:type="paragraph" w:styleId="5">
    <w:name w:val="heading 5"/>
    <w:basedOn w:val="a0"/>
    <w:next w:val="a0"/>
    <w:link w:val="50"/>
    <w:uiPriority w:val="9"/>
    <w:unhideWhenUsed/>
    <w:qFormat/>
    <w:rsid w:val="00590DB4"/>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aliases w:val="Bullet List,FooterText,numbered,List Paragraph,ПАРАГРАФ,Абзац списка2,Нумерованый список,List Paragraph1,Абзац списка1"/>
    <w:basedOn w:val="a0"/>
    <w:link w:val="a5"/>
    <w:uiPriority w:val="34"/>
    <w:qFormat/>
    <w:rsid w:val="001D4D13"/>
    <w:pPr>
      <w:ind w:left="720"/>
      <w:contextualSpacing/>
    </w:pPr>
    <w:rPr>
      <w:rFonts w:ascii="Calibri" w:eastAsia="Calibri" w:hAnsi="Calibri"/>
    </w:rPr>
  </w:style>
  <w:style w:type="character" w:customStyle="1" w:styleId="22">
    <w:name w:val="Заголовок 2 Знак"/>
    <w:aliases w:val="Reset numbering Знак,h2 Знак,h21 Знак,Заголовок пункта (1.1) Знак,5 Знак,222 Знак"/>
    <w:basedOn w:val="a1"/>
    <w:link w:val="21"/>
    <w:uiPriority w:val="99"/>
    <w:rsid w:val="001D4D13"/>
    <w:rPr>
      <w:rFonts w:asciiTheme="majorHAnsi" w:eastAsiaTheme="majorEastAsia" w:hAnsiTheme="majorHAnsi" w:cstheme="majorBidi"/>
      <w:color w:val="365F91" w:themeColor="accent1" w:themeShade="BF"/>
      <w:sz w:val="26"/>
      <w:szCs w:val="26"/>
    </w:rPr>
  </w:style>
  <w:style w:type="paragraph" w:styleId="a6">
    <w:name w:val="Title"/>
    <w:basedOn w:val="a0"/>
    <w:next w:val="a0"/>
    <w:link w:val="a7"/>
    <w:uiPriority w:val="10"/>
    <w:qFormat/>
    <w:rsid w:val="001D4D13"/>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1"/>
    <w:link w:val="a6"/>
    <w:uiPriority w:val="10"/>
    <w:rsid w:val="001D4D13"/>
    <w:rPr>
      <w:rFonts w:asciiTheme="majorHAnsi" w:eastAsiaTheme="majorEastAsia" w:hAnsiTheme="majorHAnsi" w:cstheme="majorBidi"/>
      <w:spacing w:val="-10"/>
      <w:kern w:val="28"/>
      <w:sz w:val="56"/>
      <w:szCs w:val="56"/>
    </w:rPr>
  </w:style>
  <w:style w:type="character" w:customStyle="1" w:styleId="30">
    <w:name w:val="Заголовок 3 Знак"/>
    <w:aliases w:val="Level 1 - 1 Знак,Заголовок подпукта (1.1.1) Знак,H3 Знак"/>
    <w:basedOn w:val="a1"/>
    <w:link w:val="3"/>
    <w:uiPriority w:val="9"/>
    <w:rsid w:val="001D4D13"/>
    <w:rPr>
      <w:rFonts w:asciiTheme="majorHAnsi" w:eastAsiaTheme="majorEastAsia" w:hAnsiTheme="majorHAnsi" w:cstheme="majorBidi"/>
      <w:color w:val="243F60" w:themeColor="accent1" w:themeShade="7F"/>
      <w:sz w:val="24"/>
      <w:szCs w:val="24"/>
    </w:rPr>
  </w:style>
  <w:style w:type="paragraph" w:customStyle="1" w:styleId="subclauseindent">
    <w:name w:val="subclauseindent"/>
    <w:basedOn w:val="a0"/>
    <w:uiPriority w:val="99"/>
    <w:rsid w:val="00A839F2"/>
    <w:pPr>
      <w:spacing w:before="120" w:after="120"/>
      <w:ind w:left="1701"/>
      <w:jc w:val="both"/>
    </w:pPr>
    <w:rPr>
      <w:szCs w:val="20"/>
      <w:lang w:val="en-GB"/>
    </w:rPr>
  </w:style>
  <w:style w:type="character" w:customStyle="1" w:styleId="11">
    <w:name w:val="Заголовок 1 Знак"/>
    <w:aliases w:val="Заголовок1 Знак,Заголовок параграфа (1.) Знак,Section Знак,Section Heading Знак,level2 hdg Знак,111 Знак"/>
    <w:basedOn w:val="a1"/>
    <w:link w:val="10"/>
    <w:uiPriority w:val="9"/>
    <w:rsid w:val="001F2DC8"/>
    <w:rPr>
      <w:rFonts w:asciiTheme="majorHAnsi" w:eastAsiaTheme="majorEastAsia" w:hAnsiTheme="majorHAnsi" w:cstheme="majorBidi"/>
      <w:color w:val="365F91" w:themeColor="accent1" w:themeShade="BF"/>
      <w:sz w:val="32"/>
      <w:szCs w:val="32"/>
    </w:rPr>
  </w:style>
  <w:style w:type="character" w:customStyle="1" w:styleId="41">
    <w:name w:val="Заголовок 4 Знак"/>
    <w:basedOn w:val="a1"/>
    <w:link w:val="40"/>
    <w:uiPriority w:val="9"/>
    <w:rsid w:val="001F2DC8"/>
    <w:rPr>
      <w:rFonts w:ascii="Calibri Light" w:eastAsia="Times New Roman" w:hAnsi="Calibri Light" w:cs="Times New Roman"/>
      <w:i/>
      <w:iCs/>
      <w:color w:val="2E74B5"/>
    </w:rPr>
  </w:style>
  <w:style w:type="character" w:styleId="a8">
    <w:name w:val="Strong"/>
    <w:basedOn w:val="a1"/>
    <w:uiPriority w:val="22"/>
    <w:qFormat/>
    <w:rsid w:val="001F2DC8"/>
    <w:rPr>
      <w:b/>
      <w:bCs/>
    </w:rPr>
  </w:style>
  <w:style w:type="paragraph" w:customStyle="1" w:styleId="23">
    <w:name w:val="?Заголовок2"/>
    <w:basedOn w:val="a0"/>
    <w:link w:val="24"/>
    <w:qFormat/>
    <w:rsid w:val="001F2DC8"/>
    <w:pPr>
      <w:keepNext/>
      <w:spacing w:before="320" w:line="340" w:lineRule="exact"/>
      <w:ind w:left="284"/>
    </w:pPr>
    <w:rPr>
      <w:rFonts w:ascii="CharterC" w:hAnsi="CharterC"/>
      <w:b/>
      <w:i/>
      <w:sz w:val="32"/>
    </w:rPr>
  </w:style>
  <w:style w:type="character" w:customStyle="1" w:styleId="24">
    <w:name w:val="?Заголовок2 Знак"/>
    <w:link w:val="23"/>
    <w:rsid w:val="001F2DC8"/>
    <w:rPr>
      <w:rFonts w:ascii="CharterC" w:eastAsia="Times New Roman" w:hAnsi="CharterC" w:cs="Times New Roman"/>
      <w:b/>
      <w:i/>
      <w:sz w:val="32"/>
      <w:szCs w:val="24"/>
      <w:lang w:eastAsia="ru-RU"/>
    </w:rPr>
  </w:style>
  <w:style w:type="paragraph" w:customStyle="1" w:styleId="a9">
    <w:name w:val="?Текст таблицы"/>
    <w:basedOn w:val="a0"/>
    <w:link w:val="aa"/>
    <w:qFormat/>
    <w:rsid w:val="001F2DC8"/>
    <w:pPr>
      <w:spacing w:before="20" w:after="20"/>
    </w:pPr>
    <w:rPr>
      <w:rFonts w:ascii="CharterC" w:hAnsi="CharterC"/>
      <w:i/>
      <w:sz w:val="18"/>
    </w:rPr>
  </w:style>
  <w:style w:type="character" w:customStyle="1" w:styleId="aa">
    <w:name w:val="?Текст таблицы Знак"/>
    <w:link w:val="a9"/>
    <w:rsid w:val="001F2DC8"/>
    <w:rPr>
      <w:rFonts w:ascii="CharterC" w:eastAsia="Times New Roman" w:hAnsi="CharterC" w:cs="Times New Roman"/>
      <w:i/>
      <w:sz w:val="18"/>
      <w:szCs w:val="24"/>
      <w:lang w:eastAsia="ru-RU"/>
    </w:rPr>
  </w:style>
  <w:style w:type="paragraph" w:customStyle="1" w:styleId="20">
    <w:name w:val="Заголовок2"/>
    <w:basedOn w:val="23"/>
    <w:next w:val="a0"/>
    <w:link w:val="25"/>
    <w:qFormat/>
    <w:rsid w:val="001F2DC8"/>
    <w:pPr>
      <w:numPr>
        <w:ilvl w:val="1"/>
        <w:numId w:val="1"/>
      </w:numPr>
      <w:spacing w:line="288" w:lineRule="auto"/>
      <w:jc w:val="both"/>
    </w:pPr>
    <w:rPr>
      <w:rFonts w:ascii="Myriad Pro" w:hAnsi="Myriad Pro"/>
      <w:i w:val="0"/>
      <w:color w:val="76923C" w:themeColor="accent3" w:themeShade="BF"/>
      <w:sz w:val="28"/>
      <w:szCs w:val="28"/>
    </w:rPr>
  </w:style>
  <w:style w:type="character" w:customStyle="1" w:styleId="25">
    <w:name w:val="Заголовок2 Знак"/>
    <w:basedOn w:val="24"/>
    <w:link w:val="20"/>
    <w:rsid w:val="001F2DC8"/>
    <w:rPr>
      <w:rFonts w:ascii="Myriad Pro" w:eastAsia="Times New Roman" w:hAnsi="Myriad Pro" w:cs="Times New Roman"/>
      <w:b/>
      <w:i w:val="0"/>
      <w:color w:val="76923C" w:themeColor="accent3" w:themeShade="BF"/>
      <w:sz w:val="28"/>
      <w:szCs w:val="28"/>
      <w:lang w:eastAsia="ru-RU"/>
    </w:rPr>
  </w:style>
  <w:style w:type="character" w:customStyle="1" w:styleId="26">
    <w:name w:val="Основной текст (2)_"/>
    <w:basedOn w:val="a1"/>
    <w:link w:val="27"/>
    <w:rsid w:val="001F2DC8"/>
    <w:rPr>
      <w:rFonts w:ascii="Times New Roman" w:eastAsia="Times New Roman" w:hAnsi="Times New Roman" w:cs="Times New Roman"/>
      <w:shd w:val="clear" w:color="auto" w:fill="FFFFFF"/>
    </w:rPr>
  </w:style>
  <w:style w:type="paragraph" w:customStyle="1" w:styleId="27">
    <w:name w:val="Основной текст (2)"/>
    <w:basedOn w:val="a0"/>
    <w:link w:val="26"/>
    <w:rsid w:val="001F2DC8"/>
    <w:pPr>
      <w:widowControl w:val="0"/>
      <w:shd w:val="clear" w:color="auto" w:fill="FFFFFF"/>
      <w:spacing w:line="360" w:lineRule="exact"/>
      <w:jc w:val="both"/>
    </w:pPr>
  </w:style>
  <w:style w:type="paragraph" w:customStyle="1" w:styleId="410">
    <w:name w:val="Заголовок 41"/>
    <w:basedOn w:val="a0"/>
    <w:next w:val="a0"/>
    <w:uiPriority w:val="9"/>
    <w:unhideWhenUsed/>
    <w:qFormat/>
    <w:rsid w:val="001F2DC8"/>
    <w:pPr>
      <w:keepNext/>
      <w:keepLines/>
      <w:spacing w:before="40"/>
      <w:outlineLvl w:val="3"/>
    </w:pPr>
    <w:rPr>
      <w:rFonts w:ascii="Calibri Light" w:hAnsi="Calibri Light"/>
      <w:i/>
      <w:iCs/>
      <w:color w:val="2E74B5"/>
    </w:rPr>
  </w:style>
  <w:style w:type="numbering" w:customStyle="1" w:styleId="12">
    <w:name w:val="Нет списка1"/>
    <w:next w:val="a3"/>
    <w:uiPriority w:val="99"/>
    <w:semiHidden/>
    <w:unhideWhenUsed/>
    <w:rsid w:val="001F2DC8"/>
  </w:style>
  <w:style w:type="character" w:customStyle="1" w:styleId="apple-converted-space">
    <w:name w:val="apple-converted-space"/>
    <w:basedOn w:val="a1"/>
    <w:rsid w:val="001F2DC8"/>
  </w:style>
  <w:style w:type="character" w:styleId="ab">
    <w:name w:val="Hyperlink"/>
    <w:basedOn w:val="a1"/>
    <w:uiPriority w:val="99"/>
    <w:unhideWhenUsed/>
    <w:rsid w:val="001F2DC8"/>
    <w:rPr>
      <w:color w:val="0000FF"/>
      <w:u w:val="single"/>
    </w:rPr>
  </w:style>
  <w:style w:type="paragraph" w:styleId="ac">
    <w:name w:val="Normal (Web)"/>
    <w:basedOn w:val="a0"/>
    <w:uiPriority w:val="99"/>
    <w:unhideWhenUsed/>
    <w:rsid w:val="001F2DC8"/>
    <w:pPr>
      <w:spacing w:before="100" w:beforeAutospacing="1" w:after="100" w:afterAutospacing="1"/>
    </w:pPr>
  </w:style>
  <w:style w:type="character" w:customStyle="1" w:styleId="13">
    <w:name w:val="Просмотренная гиперссылка1"/>
    <w:basedOn w:val="a1"/>
    <w:uiPriority w:val="99"/>
    <w:semiHidden/>
    <w:unhideWhenUsed/>
    <w:rsid w:val="001F2DC8"/>
    <w:rPr>
      <w:color w:val="954F72"/>
      <w:u w:val="single"/>
    </w:rPr>
  </w:style>
  <w:style w:type="paragraph" w:customStyle="1" w:styleId="font5">
    <w:name w:val="font5"/>
    <w:basedOn w:val="a0"/>
    <w:rsid w:val="001F2DC8"/>
    <w:pPr>
      <w:spacing w:before="100" w:beforeAutospacing="1" w:after="100" w:afterAutospacing="1"/>
    </w:pPr>
  </w:style>
  <w:style w:type="paragraph" w:customStyle="1" w:styleId="xl65">
    <w:name w:val="xl65"/>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66">
    <w:name w:val="xl66"/>
    <w:basedOn w:val="a0"/>
    <w:rsid w:val="001F2DC8"/>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styleId="ad">
    <w:name w:val="TOC Heading"/>
    <w:basedOn w:val="10"/>
    <w:next w:val="a0"/>
    <w:uiPriority w:val="39"/>
    <w:unhideWhenUsed/>
    <w:qFormat/>
    <w:rsid w:val="001F2DC8"/>
    <w:pPr>
      <w:outlineLvl w:val="9"/>
    </w:pPr>
  </w:style>
  <w:style w:type="paragraph" w:styleId="28">
    <w:name w:val="toc 2"/>
    <w:basedOn w:val="a0"/>
    <w:next w:val="a0"/>
    <w:autoRedefine/>
    <w:uiPriority w:val="39"/>
    <w:unhideWhenUsed/>
    <w:rsid w:val="00F363DC"/>
    <w:pPr>
      <w:tabs>
        <w:tab w:val="left" w:pos="880"/>
        <w:tab w:val="right" w:leader="dot" w:pos="9345"/>
      </w:tabs>
      <w:jc w:val="both"/>
    </w:pPr>
    <w:rPr>
      <w:rFonts w:ascii="Myriad Pro" w:hAnsi="Myriad Pro"/>
    </w:rPr>
  </w:style>
  <w:style w:type="paragraph" w:styleId="14">
    <w:name w:val="toc 1"/>
    <w:basedOn w:val="a0"/>
    <w:next w:val="a0"/>
    <w:autoRedefine/>
    <w:uiPriority w:val="39"/>
    <w:unhideWhenUsed/>
    <w:rsid w:val="001F2DC8"/>
    <w:pPr>
      <w:spacing w:after="100"/>
    </w:pPr>
    <w:rPr>
      <w:rFonts w:ascii="Myriad Pro" w:hAnsi="Myriad Pro"/>
    </w:rPr>
  </w:style>
  <w:style w:type="paragraph" w:customStyle="1" w:styleId="31">
    <w:name w:val="Оглавление 31"/>
    <w:basedOn w:val="a0"/>
    <w:next w:val="a0"/>
    <w:autoRedefine/>
    <w:uiPriority w:val="39"/>
    <w:unhideWhenUsed/>
    <w:rsid w:val="001F2DC8"/>
    <w:pPr>
      <w:spacing w:after="100"/>
      <w:ind w:left="440"/>
    </w:pPr>
  </w:style>
  <w:style w:type="paragraph" w:styleId="ae">
    <w:name w:val="endnote text"/>
    <w:basedOn w:val="a0"/>
    <w:link w:val="af"/>
    <w:uiPriority w:val="99"/>
    <w:semiHidden/>
    <w:unhideWhenUsed/>
    <w:rsid w:val="001F2DC8"/>
    <w:rPr>
      <w:rFonts w:ascii="Myriad Pro" w:hAnsi="Myriad Pro"/>
      <w:sz w:val="20"/>
      <w:szCs w:val="20"/>
    </w:rPr>
  </w:style>
  <w:style w:type="character" w:customStyle="1" w:styleId="af">
    <w:name w:val="Текст концевой сноски Знак"/>
    <w:basedOn w:val="a1"/>
    <w:link w:val="ae"/>
    <w:uiPriority w:val="99"/>
    <w:semiHidden/>
    <w:rsid w:val="001F2DC8"/>
    <w:rPr>
      <w:rFonts w:ascii="Myriad Pro" w:hAnsi="Myriad Pro"/>
      <w:sz w:val="20"/>
      <w:szCs w:val="20"/>
    </w:rPr>
  </w:style>
  <w:style w:type="character" w:styleId="af0">
    <w:name w:val="endnote reference"/>
    <w:basedOn w:val="a1"/>
    <w:uiPriority w:val="99"/>
    <w:semiHidden/>
    <w:unhideWhenUsed/>
    <w:rsid w:val="001F2DC8"/>
    <w:rPr>
      <w:vertAlign w:val="superscript"/>
    </w:rPr>
  </w:style>
  <w:style w:type="character" w:customStyle="1" w:styleId="2115pt">
    <w:name w:val="Основной текст (2) + 11;5 pt;Курсив"/>
    <w:basedOn w:val="26"/>
    <w:rsid w:val="001F2DC8"/>
    <w:rPr>
      <w:rFonts w:ascii="Times New Roman" w:eastAsia="Times New Roman" w:hAnsi="Times New Roman" w:cs="Times New Roman"/>
      <w:b w:val="0"/>
      <w:bCs w:val="0"/>
      <w:i/>
      <w:iCs/>
      <w:smallCaps w:val="0"/>
      <w:strike w:val="0"/>
      <w:color w:val="000000"/>
      <w:spacing w:val="0"/>
      <w:w w:val="100"/>
      <w:position w:val="0"/>
      <w:sz w:val="23"/>
      <w:szCs w:val="23"/>
      <w:u w:val="none"/>
      <w:shd w:val="clear" w:color="auto" w:fill="FFFFFF"/>
      <w:lang w:val="ru-RU" w:eastAsia="ru-RU" w:bidi="ru-RU"/>
    </w:rPr>
  </w:style>
  <w:style w:type="character" w:customStyle="1" w:styleId="29">
    <w:name w:val="Основной текст (2) + Полужирный;Курсив"/>
    <w:basedOn w:val="26"/>
    <w:rsid w:val="001F2DC8"/>
    <w:rPr>
      <w:rFonts w:ascii="Times New Roman" w:eastAsia="Times New Roman" w:hAnsi="Times New Roman" w:cs="Times New Roman"/>
      <w:b/>
      <w:bCs/>
      <w:i/>
      <w:iCs/>
      <w:smallCaps w:val="0"/>
      <w:strike w:val="0"/>
      <w:color w:val="000000"/>
      <w:spacing w:val="0"/>
      <w:w w:val="100"/>
      <w:position w:val="0"/>
      <w:sz w:val="22"/>
      <w:szCs w:val="22"/>
      <w:u w:val="none"/>
      <w:shd w:val="clear" w:color="auto" w:fill="FFFFFF"/>
      <w:lang w:val="ru-RU" w:eastAsia="ru-RU" w:bidi="ru-RU"/>
    </w:rPr>
  </w:style>
  <w:style w:type="character" w:styleId="af1">
    <w:name w:val="FollowedHyperlink"/>
    <w:basedOn w:val="a1"/>
    <w:uiPriority w:val="99"/>
    <w:semiHidden/>
    <w:unhideWhenUsed/>
    <w:rsid w:val="001F2DC8"/>
    <w:rPr>
      <w:color w:val="800080" w:themeColor="followedHyperlink"/>
      <w:u w:val="single"/>
    </w:rPr>
  </w:style>
  <w:style w:type="character" w:customStyle="1" w:styleId="411">
    <w:name w:val="Заголовок 4 Знак1"/>
    <w:basedOn w:val="a1"/>
    <w:uiPriority w:val="9"/>
    <w:semiHidden/>
    <w:rsid w:val="001F2DC8"/>
    <w:rPr>
      <w:rFonts w:asciiTheme="majorHAnsi" w:eastAsiaTheme="majorEastAsia" w:hAnsiTheme="majorHAnsi" w:cstheme="majorBidi"/>
      <w:i/>
      <w:iCs/>
      <w:color w:val="365F91" w:themeColor="accent1" w:themeShade="BF"/>
    </w:rPr>
  </w:style>
  <w:style w:type="paragraph" w:styleId="af2">
    <w:name w:val="No Spacing"/>
    <w:link w:val="af3"/>
    <w:uiPriority w:val="1"/>
    <w:qFormat/>
    <w:rsid w:val="0029734F"/>
    <w:pPr>
      <w:spacing w:after="0" w:line="240" w:lineRule="auto"/>
    </w:pPr>
    <w:rPr>
      <w:rFonts w:eastAsiaTheme="minorEastAsia"/>
      <w:lang w:eastAsia="ru-RU"/>
    </w:rPr>
  </w:style>
  <w:style w:type="character" w:customStyle="1" w:styleId="af3">
    <w:name w:val="Без интервала Знак"/>
    <w:basedOn w:val="a1"/>
    <w:link w:val="af2"/>
    <w:uiPriority w:val="1"/>
    <w:rsid w:val="0029734F"/>
    <w:rPr>
      <w:rFonts w:eastAsiaTheme="minorEastAsia"/>
      <w:lang w:eastAsia="ru-RU"/>
    </w:rPr>
  </w:style>
  <w:style w:type="paragraph" w:styleId="32">
    <w:name w:val="toc 3"/>
    <w:basedOn w:val="a0"/>
    <w:next w:val="a0"/>
    <w:autoRedefine/>
    <w:uiPriority w:val="39"/>
    <w:unhideWhenUsed/>
    <w:rsid w:val="0029734F"/>
    <w:pPr>
      <w:spacing w:after="100"/>
      <w:ind w:left="440"/>
    </w:pPr>
  </w:style>
  <w:style w:type="paragraph" w:styleId="af4">
    <w:name w:val="header"/>
    <w:aliases w:val="encabezado,Header Char1,Header Char Char,Header Char2 Char Char,Header Char1 Char Char Char,Header Char Char Char Char Char,Header Char Char1 Char Char,Header Char,Header Char2 Char,Header Char1 Char Char,Header Char Char Char Char Зн"/>
    <w:basedOn w:val="a0"/>
    <w:link w:val="af5"/>
    <w:uiPriority w:val="99"/>
    <w:unhideWhenUsed/>
    <w:rsid w:val="001335E3"/>
    <w:pPr>
      <w:tabs>
        <w:tab w:val="center" w:pos="4677"/>
        <w:tab w:val="right" w:pos="9355"/>
      </w:tabs>
    </w:pPr>
  </w:style>
  <w:style w:type="character" w:customStyle="1" w:styleId="af5">
    <w:name w:val="Верхний колонтитул Знак"/>
    <w:aliases w:val="encabezado Знак,Header Char1 Знак,Header Char Char Знак,Header Char2 Char Char Знак,Header Char1 Char Char Char Знак,Header Char Char Char Char Char Знак,Header Char Char1 Char Char Знак,Header Char Знак,Header Char2 Char Знак"/>
    <w:basedOn w:val="a1"/>
    <w:link w:val="af4"/>
    <w:uiPriority w:val="99"/>
    <w:rsid w:val="001335E3"/>
  </w:style>
  <w:style w:type="paragraph" w:styleId="af6">
    <w:name w:val="footer"/>
    <w:basedOn w:val="a0"/>
    <w:link w:val="af7"/>
    <w:uiPriority w:val="99"/>
    <w:unhideWhenUsed/>
    <w:rsid w:val="001335E3"/>
    <w:pPr>
      <w:tabs>
        <w:tab w:val="center" w:pos="4677"/>
        <w:tab w:val="right" w:pos="9355"/>
      </w:tabs>
    </w:pPr>
  </w:style>
  <w:style w:type="character" w:customStyle="1" w:styleId="af7">
    <w:name w:val="Нижний колонтитул Знак"/>
    <w:basedOn w:val="a1"/>
    <w:link w:val="af6"/>
    <w:uiPriority w:val="99"/>
    <w:rsid w:val="001335E3"/>
  </w:style>
  <w:style w:type="paragraph" w:customStyle="1" w:styleId="ConsPlusNormal">
    <w:name w:val="ConsPlusNormal"/>
    <w:rsid w:val="00C86215"/>
    <w:pPr>
      <w:autoSpaceDE w:val="0"/>
      <w:autoSpaceDN w:val="0"/>
      <w:adjustRightInd w:val="0"/>
      <w:spacing w:after="0" w:line="240" w:lineRule="auto"/>
    </w:pPr>
    <w:rPr>
      <w:rFonts w:ascii="Myriad Pro" w:hAnsi="Myriad Pro" w:cs="Myriad Pro"/>
      <w:sz w:val="26"/>
      <w:szCs w:val="26"/>
    </w:rPr>
  </w:style>
  <w:style w:type="character" w:customStyle="1" w:styleId="33">
    <w:name w:val="Основной текст (3)_"/>
    <w:basedOn w:val="a1"/>
    <w:link w:val="34"/>
    <w:rsid w:val="00C86215"/>
    <w:rPr>
      <w:rFonts w:ascii="Times New Roman" w:eastAsia="Times New Roman" w:hAnsi="Times New Roman" w:cs="Times New Roman"/>
      <w:b/>
      <w:bCs/>
      <w:sz w:val="28"/>
      <w:szCs w:val="28"/>
      <w:shd w:val="clear" w:color="auto" w:fill="FFFFFF"/>
    </w:rPr>
  </w:style>
  <w:style w:type="character" w:customStyle="1" w:styleId="15">
    <w:name w:val="Заголовок №1_"/>
    <w:basedOn w:val="a1"/>
    <w:link w:val="16"/>
    <w:rsid w:val="00C86215"/>
    <w:rPr>
      <w:rFonts w:ascii="Times New Roman" w:eastAsia="Times New Roman" w:hAnsi="Times New Roman" w:cs="Times New Roman"/>
      <w:b/>
      <w:bCs/>
      <w:sz w:val="28"/>
      <w:szCs w:val="28"/>
      <w:shd w:val="clear" w:color="auto" w:fill="FFFFFF"/>
    </w:rPr>
  </w:style>
  <w:style w:type="character" w:customStyle="1" w:styleId="2a">
    <w:name w:val="Подпись к таблице (2)_"/>
    <w:basedOn w:val="a1"/>
    <w:link w:val="2b"/>
    <w:rsid w:val="00C86215"/>
    <w:rPr>
      <w:rFonts w:ascii="Times New Roman" w:eastAsia="Times New Roman" w:hAnsi="Times New Roman" w:cs="Times New Roman"/>
      <w:b/>
      <w:bCs/>
      <w:sz w:val="28"/>
      <w:szCs w:val="28"/>
      <w:shd w:val="clear" w:color="auto" w:fill="FFFFFF"/>
    </w:rPr>
  </w:style>
  <w:style w:type="character" w:customStyle="1" w:styleId="295pt">
    <w:name w:val="Основной текст (2) + 9;5 pt"/>
    <w:basedOn w:val="26"/>
    <w:rsid w:val="00C86215"/>
    <w:rPr>
      <w:rFonts w:ascii="Times New Roman" w:eastAsia="Times New Roman" w:hAnsi="Times New Roman" w:cs="Times New Roman"/>
      <w:color w:val="000000"/>
      <w:spacing w:val="0"/>
      <w:w w:val="100"/>
      <w:position w:val="0"/>
      <w:sz w:val="19"/>
      <w:szCs w:val="19"/>
      <w:shd w:val="clear" w:color="auto" w:fill="FFFFFF"/>
      <w:lang w:val="ru-RU" w:eastAsia="ru-RU" w:bidi="ru-RU"/>
    </w:rPr>
  </w:style>
  <w:style w:type="character" w:customStyle="1" w:styleId="29pt">
    <w:name w:val="Основной текст (2) + 9 pt;Полужирный"/>
    <w:basedOn w:val="26"/>
    <w:rsid w:val="00C86215"/>
    <w:rPr>
      <w:rFonts w:ascii="Times New Roman" w:eastAsia="Times New Roman" w:hAnsi="Times New Roman" w:cs="Times New Roman"/>
      <w:b/>
      <w:bCs/>
      <w:color w:val="000000"/>
      <w:spacing w:val="0"/>
      <w:w w:val="100"/>
      <w:position w:val="0"/>
      <w:sz w:val="18"/>
      <w:szCs w:val="18"/>
      <w:shd w:val="clear" w:color="auto" w:fill="FFFFFF"/>
      <w:lang w:val="ru-RU" w:eastAsia="ru-RU" w:bidi="ru-RU"/>
    </w:rPr>
  </w:style>
  <w:style w:type="character" w:customStyle="1" w:styleId="29pt0">
    <w:name w:val="Основной текст (2) + 9 pt"/>
    <w:basedOn w:val="26"/>
    <w:rsid w:val="00C86215"/>
    <w:rPr>
      <w:rFonts w:ascii="Times New Roman" w:eastAsia="Times New Roman" w:hAnsi="Times New Roman" w:cs="Times New Roman"/>
      <w:color w:val="000000"/>
      <w:spacing w:val="0"/>
      <w:w w:val="100"/>
      <w:position w:val="0"/>
      <w:sz w:val="18"/>
      <w:szCs w:val="18"/>
      <w:shd w:val="clear" w:color="auto" w:fill="FFFFFF"/>
      <w:lang w:val="ru-RU" w:eastAsia="ru-RU" w:bidi="ru-RU"/>
    </w:rPr>
  </w:style>
  <w:style w:type="character" w:customStyle="1" w:styleId="213pt">
    <w:name w:val="Основной текст (2) + 13 pt"/>
    <w:basedOn w:val="26"/>
    <w:rsid w:val="00C86215"/>
    <w:rPr>
      <w:rFonts w:ascii="Times New Roman" w:eastAsia="Times New Roman" w:hAnsi="Times New Roman" w:cs="Times New Roman"/>
      <w:color w:val="000000"/>
      <w:spacing w:val="0"/>
      <w:w w:val="100"/>
      <w:position w:val="0"/>
      <w:sz w:val="26"/>
      <w:szCs w:val="26"/>
      <w:shd w:val="clear" w:color="auto" w:fill="FFFFFF"/>
      <w:lang w:val="ru-RU" w:eastAsia="ru-RU" w:bidi="ru-RU"/>
    </w:rPr>
  </w:style>
  <w:style w:type="paragraph" w:customStyle="1" w:styleId="34">
    <w:name w:val="Основной текст (3)"/>
    <w:basedOn w:val="a0"/>
    <w:link w:val="33"/>
    <w:rsid w:val="00C86215"/>
    <w:pPr>
      <w:widowControl w:val="0"/>
      <w:shd w:val="clear" w:color="auto" w:fill="FFFFFF"/>
      <w:spacing w:after="240" w:line="310" w:lineRule="exact"/>
      <w:jc w:val="right"/>
    </w:pPr>
    <w:rPr>
      <w:b/>
      <w:bCs/>
      <w:sz w:val="28"/>
      <w:szCs w:val="28"/>
    </w:rPr>
  </w:style>
  <w:style w:type="paragraph" w:customStyle="1" w:styleId="16">
    <w:name w:val="Заголовок №1"/>
    <w:basedOn w:val="a0"/>
    <w:link w:val="15"/>
    <w:rsid w:val="00C86215"/>
    <w:pPr>
      <w:widowControl w:val="0"/>
      <w:shd w:val="clear" w:color="auto" w:fill="FFFFFF"/>
      <w:spacing w:line="480" w:lineRule="exact"/>
      <w:jc w:val="right"/>
      <w:outlineLvl w:val="0"/>
    </w:pPr>
    <w:rPr>
      <w:b/>
      <w:bCs/>
      <w:sz w:val="28"/>
      <w:szCs w:val="28"/>
    </w:rPr>
  </w:style>
  <w:style w:type="paragraph" w:customStyle="1" w:styleId="2b">
    <w:name w:val="Подпись к таблице (2)"/>
    <w:basedOn w:val="a0"/>
    <w:link w:val="2a"/>
    <w:rsid w:val="00C86215"/>
    <w:pPr>
      <w:widowControl w:val="0"/>
      <w:shd w:val="clear" w:color="auto" w:fill="FFFFFF"/>
      <w:spacing w:line="310" w:lineRule="exact"/>
    </w:pPr>
    <w:rPr>
      <w:b/>
      <w:bCs/>
      <w:sz w:val="28"/>
      <w:szCs w:val="28"/>
    </w:rPr>
  </w:style>
  <w:style w:type="table" w:styleId="af8">
    <w:name w:val="Table Grid"/>
    <w:basedOn w:val="a2"/>
    <w:uiPriority w:val="39"/>
    <w:rsid w:val="00C86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9">
    <w:name w:val="Основной текст отчета"/>
    <w:rsid w:val="008C4307"/>
    <w:pPr>
      <w:spacing w:after="0" w:line="320" w:lineRule="atLeast"/>
      <w:ind w:firstLine="709"/>
      <w:jc w:val="both"/>
    </w:pPr>
    <w:rPr>
      <w:rFonts w:ascii="Times New Roman" w:eastAsia="Calibri" w:hAnsi="Times New Roman" w:cs="Times New Roman"/>
      <w:sz w:val="24"/>
      <w:szCs w:val="24"/>
      <w:lang w:eastAsia="ru-RU"/>
    </w:rPr>
  </w:style>
  <w:style w:type="paragraph" w:styleId="afa">
    <w:name w:val="Balloon Text"/>
    <w:basedOn w:val="a0"/>
    <w:link w:val="afb"/>
    <w:uiPriority w:val="99"/>
    <w:semiHidden/>
    <w:unhideWhenUsed/>
    <w:rsid w:val="005F6A4F"/>
    <w:rPr>
      <w:rFonts w:ascii="Segoe UI" w:hAnsi="Segoe UI" w:cs="Segoe UI"/>
      <w:sz w:val="18"/>
      <w:szCs w:val="18"/>
    </w:rPr>
  </w:style>
  <w:style w:type="character" w:customStyle="1" w:styleId="afb">
    <w:name w:val="Текст выноски Знак"/>
    <w:basedOn w:val="a1"/>
    <w:link w:val="afa"/>
    <w:uiPriority w:val="99"/>
    <w:semiHidden/>
    <w:rsid w:val="005F6A4F"/>
    <w:rPr>
      <w:rFonts w:ascii="Segoe UI" w:hAnsi="Segoe UI" w:cs="Segoe UI"/>
      <w:sz w:val="18"/>
      <w:szCs w:val="18"/>
    </w:rPr>
  </w:style>
  <w:style w:type="paragraph" w:customStyle="1" w:styleId="afc">
    <w:name w:val="Текст записки"/>
    <w:basedOn w:val="a0"/>
    <w:rsid w:val="003F5237"/>
    <w:pPr>
      <w:suppressAutoHyphens/>
      <w:spacing w:after="120" w:line="276" w:lineRule="auto"/>
      <w:ind w:firstLine="709"/>
      <w:jc w:val="both"/>
    </w:pPr>
    <w:rPr>
      <w:rFonts w:ascii="Calibri" w:hAnsi="Calibri" w:cs="Calibri"/>
      <w:sz w:val="28"/>
      <w:szCs w:val="26"/>
      <w:lang w:eastAsia="ar-SA"/>
    </w:rPr>
  </w:style>
  <w:style w:type="paragraph" w:customStyle="1" w:styleId="afd">
    <w:name w:val="Текст ТЭП"/>
    <w:basedOn w:val="a0"/>
    <w:qFormat/>
    <w:rsid w:val="003F5237"/>
    <w:pPr>
      <w:spacing w:line="312" w:lineRule="auto"/>
      <w:ind w:left="1418" w:right="284" w:firstLine="851"/>
      <w:jc w:val="both"/>
    </w:pPr>
    <w:rPr>
      <w:sz w:val="28"/>
      <w:szCs w:val="20"/>
    </w:rPr>
  </w:style>
  <w:style w:type="table" w:customStyle="1" w:styleId="17">
    <w:name w:val="Стиль1"/>
    <w:basedOn w:val="a2"/>
    <w:uiPriority w:val="99"/>
    <w:rsid w:val="0098739C"/>
    <w:pPr>
      <w:spacing w:after="0" w:line="240" w:lineRule="auto"/>
    </w:pPr>
    <w:rPr>
      <w:rFonts w:ascii="Myriad Pro" w:hAnsi="Myriad Pro"/>
    </w:rPr>
    <w:tblPr>
      <w:tblBorders>
        <w:bottom w:val="single" w:sz="4" w:space="0" w:color="4F6228" w:themeColor="accent3" w:themeShade="80"/>
        <w:insideH w:val="single" w:sz="4" w:space="0" w:color="4F6228" w:themeColor="accent3" w:themeShade="80"/>
        <w:insideV w:val="single" w:sz="4" w:space="0" w:color="4F6228" w:themeColor="accent3" w:themeShade="80"/>
      </w:tblBorders>
    </w:tblPr>
    <w:tcPr>
      <w:shd w:val="clear" w:color="auto" w:fill="auto"/>
      <w:vAlign w:val="center"/>
    </w:tcPr>
    <w:tblStylePr w:type="firstRow">
      <w:pPr>
        <w:wordWrap/>
        <w:spacing w:beforeLines="0" w:beforeAutospacing="0" w:afterLines="0" w:afterAutospacing="0" w:line="240" w:lineRule="auto"/>
        <w:ind w:leftChars="0" w:left="0" w:rightChars="0" w:right="0"/>
        <w:jc w:val="center"/>
      </w:pPr>
      <w:rPr>
        <w:rFonts w:ascii="Myriad Pro" w:hAnsi="Myriad Pro"/>
        <w:b/>
        <w:i w:val="0"/>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F6228" w:themeFill="accent3" w:themeFillShade="80"/>
      </w:tcPr>
    </w:tblStylePr>
    <w:tblStylePr w:type="firstCol">
      <w:pPr>
        <w:jc w:val="left"/>
      </w:pPr>
      <w:tblPr/>
      <w:tcPr>
        <w:vAlign w:val="top"/>
      </w:tcPr>
    </w:tblStylePr>
  </w:style>
  <w:style w:type="character" w:styleId="afe">
    <w:name w:val="Emphasis"/>
    <w:basedOn w:val="a1"/>
    <w:uiPriority w:val="20"/>
    <w:qFormat/>
    <w:rsid w:val="00487608"/>
    <w:rPr>
      <w:i/>
      <w:iCs/>
    </w:rPr>
  </w:style>
  <w:style w:type="character" w:customStyle="1" w:styleId="editsection">
    <w:name w:val="editsection"/>
    <w:basedOn w:val="a1"/>
    <w:rsid w:val="00487608"/>
  </w:style>
  <w:style w:type="character" w:customStyle="1" w:styleId="mw-headline">
    <w:name w:val="mw-headline"/>
    <w:basedOn w:val="a1"/>
    <w:rsid w:val="00487608"/>
  </w:style>
  <w:style w:type="character" w:customStyle="1" w:styleId="w">
    <w:name w:val="w"/>
    <w:basedOn w:val="a1"/>
    <w:rsid w:val="00487608"/>
  </w:style>
  <w:style w:type="paragraph" w:customStyle="1" w:styleId="bodytext">
    <w:name w:val="bodytext"/>
    <w:basedOn w:val="a0"/>
    <w:rsid w:val="00487608"/>
    <w:pPr>
      <w:spacing w:before="100" w:beforeAutospacing="1" w:after="100" w:afterAutospacing="1"/>
    </w:pPr>
  </w:style>
  <w:style w:type="character" w:customStyle="1" w:styleId="2105pt">
    <w:name w:val="Основной текст (2) + 10;5 pt;Полужирный"/>
    <w:basedOn w:val="26"/>
    <w:rsid w:val="00487608"/>
    <w:rPr>
      <w:rFonts w:ascii="Times New Roman" w:eastAsia="Times New Roman" w:hAnsi="Times New Roman" w:cs="Times New Roman"/>
      <w:b/>
      <w:bCs/>
      <w:i w:val="0"/>
      <w:iCs w:val="0"/>
      <w:smallCaps w:val="0"/>
      <w:strike w:val="0"/>
      <w:color w:val="000000"/>
      <w:spacing w:val="0"/>
      <w:w w:val="100"/>
      <w:position w:val="0"/>
      <w:sz w:val="21"/>
      <w:szCs w:val="21"/>
      <w:u w:val="none"/>
      <w:shd w:val="clear" w:color="auto" w:fill="FFFFFF"/>
      <w:lang w:val="ru-RU" w:eastAsia="ru-RU" w:bidi="ru-RU"/>
    </w:rPr>
  </w:style>
  <w:style w:type="character" w:customStyle="1" w:styleId="1Exact">
    <w:name w:val="Заголовок №1 Exact"/>
    <w:basedOn w:val="a1"/>
    <w:rsid w:val="00487608"/>
    <w:rPr>
      <w:rFonts w:ascii="Times New Roman" w:eastAsia="Times New Roman" w:hAnsi="Times New Roman" w:cs="Times New Roman"/>
      <w:b/>
      <w:bCs/>
      <w:i w:val="0"/>
      <w:iCs w:val="0"/>
      <w:smallCaps w:val="0"/>
      <w:strike w:val="0"/>
      <w:sz w:val="26"/>
      <w:szCs w:val="26"/>
      <w:u w:val="none"/>
    </w:rPr>
  </w:style>
  <w:style w:type="character" w:customStyle="1" w:styleId="50">
    <w:name w:val="Заголовок 5 Знак"/>
    <w:basedOn w:val="a1"/>
    <w:link w:val="5"/>
    <w:uiPriority w:val="9"/>
    <w:rsid w:val="00590DB4"/>
    <w:rPr>
      <w:rFonts w:asciiTheme="majorHAnsi" w:eastAsiaTheme="majorEastAsia" w:hAnsiTheme="majorHAnsi" w:cstheme="majorBidi"/>
      <w:color w:val="365F91" w:themeColor="accent1" w:themeShade="BF"/>
    </w:rPr>
  </w:style>
  <w:style w:type="paragraph" w:styleId="4">
    <w:name w:val="List Number 4"/>
    <w:basedOn w:val="a0"/>
    <w:uiPriority w:val="99"/>
    <w:rsid w:val="00590DB4"/>
    <w:pPr>
      <w:numPr>
        <w:numId w:val="3"/>
      </w:numPr>
      <w:tabs>
        <w:tab w:val="clear" w:pos="360"/>
        <w:tab w:val="num" w:pos="1209"/>
      </w:tabs>
      <w:spacing w:before="180" w:after="60"/>
      <w:ind w:left="1209"/>
    </w:pPr>
    <w:rPr>
      <w:rFonts w:ascii="Garamond" w:hAnsi="Garamond"/>
      <w:szCs w:val="20"/>
      <w:lang w:val="en-GB"/>
    </w:rPr>
  </w:style>
  <w:style w:type="character" w:styleId="aff">
    <w:name w:val="page number"/>
    <w:basedOn w:val="a1"/>
    <w:uiPriority w:val="99"/>
    <w:rsid w:val="00590DB4"/>
    <w:rPr>
      <w:rFonts w:cs="Times New Roman"/>
    </w:rPr>
  </w:style>
  <w:style w:type="character" w:customStyle="1" w:styleId="aff0">
    <w:name w:val="Текст примечания Знак"/>
    <w:basedOn w:val="a1"/>
    <w:link w:val="aff1"/>
    <w:uiPriority w:val="99"/>
    <w:semiHidden/>
    <w:rsid w:val="00590DB4"/>
    <w:rPr>
      <w:rFonts w:ascii="Times New Roman" w:eastAsia="Times New Roman" w:hAnsi="Times New Roman" w:cs="Times New Roman"/>
      <w:sz w:val="20"/>
      <w:szCs w:val="20"/>
      <w:lang w:eastAsia="ru-RU"/>
    </w:rPr>
  </w:style>
  <w:style w:type="paragraph" w:styleId="aff1">
    <w:name w:val="annotation text"/>
    <w:basedOn w:val="a0"/>
    <w:link w:val="aff0"/>
    <w:uiPriority w:val="99"/>
    <w:semiHidden/>
    <w:rsid w:val="00590DB4"/>
    <w:rPr>
      <w:sz w:val="20"/>
      <w:szCs w:val="20"/>
    </w:rPr>
  </w:style>
  <w:style w:type="character" w:customStyle="1" w:styleId="18">
    <w:name w:val="Текст примечания Знак1"/>
    <w:basedOn w:val="a1"/>
    <w:uiPriority w:val="99"/>
    <w:semiHidden/>
    <w:rsid w:val="00590DB4"/>
    <w:rPr>
      <w:sz w:val="20"/>
      <w:szCs w:val="20"/>
    </w:rPr>
  </w:style>
  <w:style w:type="character" w:customStyle="1" w:styleId="aff2">
    <w:name w:val="Тема примечания Знак"/>
    <w:basedOn w:val="aff0"/>
    <w:link w:val="aff3"/>
    <w:uiPriority w:val="99"/>
    <w:semiHidden/>
    <w:rsid w:val="00590DB4"/>
    <w:rPr>
      <w:rFonts w:ascii="Times New Roman" w:eastAsia="Times New Roman" w:hAnsi="Times New Roman" w:cs="Times New Roman"/>
      <w:b/>
      <w:bCs/>
      <w:sz w:val="20"/>
      <w:szCs w:val="20"/>
      <w:lang w:eastAsia="ru-RU"/>
    </w:rPr>
  </w:style>
  <w:style w:type="paragraph" w:styleId="aff3">
    <w:name w:val="annotation subject"/>
    <w:basedOn w:val="aff1"/>
    <w:next w:val="aff1"/>
    <w:link w:val="aff2"/>
    <w:uiPriority w:val="99"/>
    <w:semiHidden/>
    <w:rsid w:val="00590DB4"/>
    <w:rPr>
      <w:b/>
      <w:bCs/>
    </w:rPr>
  </w:style>
  <w:style w:type="character" w:customStyle="1" w:styleId="19">
    <w:name w:val="Тема примечания Знак1"/>
    <w:basedOn w:val="18"/>
    <w:uiPriority w:val="99"/>
    <w:semiHidden/>
    <w:rsid w:val="00590DB4"/>
    <w:rPr>
      <w:b/>
      <w:bCs/>
      <w:sz w:val="20"/>
      <w:szCs w:val="20"/>
    </w:rPr>
  </w:style>
  <w:style w:type="character" w:styleId="aff4">
    <w:name w:val="annotation reference"/>
    <w:basedOn w:val="a1"/>
    <w:uiPriority w:val="99"/>
    <w:semiHidden/>
    <w:rsid w:val="00590DB4"/>
    <w:rPr>
      <w:rFonts w:cs="Times New Roman"/>
      <w:sz w:val="16"/>
      <w:szCs w:val="16"/>
    </w:rPr>
  </w:style>
  <w:style w:type="paragraph" w:customStyle="1" w:styleId="ConsPlusNonformat">
    <w:name w:val="ConsPlusNonformat"/>
    <w:uiPriority w:val="99"/>
    <w:rsid w:val="00590DB4"/>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blk">
    <w:name w:val="blk"/>
    <w:basedOn w:val="a1"/>
    <w:rsid w:val="00590DB4"/>
  </w:style>
  <w:style w:type="character" w:customStyle="1" w:styleId="2TimesNewRoman">
    <w:name w:val="Основной текст (2) + Times New Roman"/>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TimesNewRoman105pt1pt">
    <w:name w:val="Основной текст (2) + Times New Roman;10;5 pt;Курсив;Интервал 1 pt"/>
    <w:basedOn w:val="26"/>
    <w:rsid w:val="006E0004"/>
    <w:rPr>
      <w:rFonts w:ascii="Times New Roman" w:eastAsia="Times New Roman" w:hAnsi="Times New Roman" w:cs="Times New Roman"/>
      <w:b w:val="0"/>
      <w:bCs w:val="0"/>
      <w:i/>
      <w:iCs/>
      <w:smallCaps w:val="0"/>
      <w:strike w:val="0"/>
      <w:color w:val="000000"/>
      <w:spacing w:val="20"/>
      <w:w w:val="100"/>
      <w:position w:val="0"/>
      <w:sz w:val="21"/>
      <w:szCs w:val="21"/>
      <w:u w:val="none"/>
      <w:shd w:val="clear" w:color="auto" w:fill="FFFFFF"/>
      <w:lang w:val="ru-RU" w:eastAsia="ru-RU" w:bidi="ru-RU"/>
    </w:rPr>
  </w:style>
  <w:style w:type="character" w:customStyle="1" w:styleId="2TimesNewRoman6pt0pt">
    <w:name w:val="Основной текст (2) + Times New Roman;6 pt;Курсив;Интервал 0 pt"/>
    <w:basedOn w:val="26"/>
    <w:rsid w:val="006E0004"/>
    <w:rPr>
      <w:rFonts w:ascii="Times New Roman" w:eastAsia="Times New Roman" w:hAnsi="Times New Roman" w:cs="Times New Roman"/>
      <w:b w:val="0"/>
      <w:bCs w:val="0"/>
      <w:i/>
      <w:iCs/>
      <w:smallCaps w:val="0"/>
      <w:strike w:val="0"/>
      <w:color w:val="000000"/>
      <w:spacing w:val="10"/>
      <w:w w:val="100"/>
      <w:position w:val="0"/>
      <w:sz w:val="12"/>
      <w:szCs w:val="12"/>
      <w:u w:val="none"/>
      <w:shd w:val="clear" w:color="auto" w:fill="FFFFFF"/>
      <w:lang w:val="ru-RU" w:eastAsia="ru-RU" w:bidi="ru-RU"/>
    </w:rPr>
  </w:style>
  <w:style w:type="character" w:customStyle="1" w:styleId="24pt">
    <w:name w:val="Основной текст (2) + 4 pt;Курсив"/>
    <w:basedOn w:val="26"/>
    <w:rsid w:val="006E0004"/>
    <w:rPr>
      <w:rFonts w:ascii="Calibri" w:eastAsia="Calibri" w:hAnsi="Calibri" w:cs="Calibri"/>
      <w:b w:val="0"/>
      <w:bCs w:val="0"/>
      <w:i/>
      <w:iCs/>
      <w:smallCaps w:val="0"/>
      <w:strike w:val="0"/>
      <w:color w:val="000000"/>
      <w:spacing w:val="0"/>
      <w:w w:val="100"/>
      <w:position w:val="0"/>
      <w:sz w:val="8"/>
      <w:szCs w:val="8"/>
      <w:u w:val="none"/>
      <w:shd w:val="clear" w:color="auto" w:fill="FFFFFF"/>
      <w:lang w:val="ru-RU" w:eastAsia="ru-RU" w:bidi="ru-RU"/>
    </w:rPr>
  </w:style>
  <w:style w:type="character" w:customStyle="1" w:styleId="255pt">
    <w:name w:val="Основной текст (2) + 5;5 pt"/>
    <w:basedOn w:val="26"/>
    <w:rsid w:val="006E0004"/>
    <w:rPr>
      <w:rFonts w:ascii="Calibri" w:eastAsia="Calibri" w:hAnsi="Calibri" w:cs="Calibri"/>
      <w:b w:val="0"/>
      <w:bCs w:val="0"/>
      <w:i w:val="0"/>
      <w:iCs w:val="0"/>
      <w:smallCaps w:val="0"/>
      <w:strike w:val="0"/>
      <w:color w:val="000000"/>
      <w:spacing w:val="0"/>
      <w:w w:val="100"/>
      <w:position w:val="0"/>
      <w:sz w:val="11"/>
      <w:szCs w:val="11"/>
      <w:u w:val="none"/>
      <w:shd w:val="clear" w:color="auto" w:fill="FFFFFF"/>
      <w:lang w:val="ru-RU" w:eastAsia="ru-RU" w:bidi="ru-RU"/>
    </w:rPr>
  </w:style>
  <w:style w:type="character" w:customStyle="1" w:styleId="210pt">
    <w:name w:val="Основной текст (2) + 10 pt"/>
    <w:basedOn w:val="26"/>
    <w:rsid w:val="006E0004"/>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FFFFFF"/>
      <w:lang w:val="ru-RU" w:eastAsia="ru-RU" w:bidi="ru-RU"/>
    </w:rPr>
  </w:style>
  <w:style w:type="character" w:customStyle="1" w:styleId="210pt0">
    <w:name w:val="Основной текст (2) + 10 pt;Полужирный"/>
    <w:basedOn w:val="26"/>
    <w:rsid w:val="006E0004"/>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lang w:val="ru-RU" w:eastAsia="ru-RU" w:bidi="ru-RU"/>
    </w:rPr>
  </w:style>
  <w:style w:type="paragraph" w:customStyle="1" w:styleId="NormalExport">
    <w:name w:val="Normal_Export"/>
    <w:basedOn w:val="a0"/>
    <w:rsid w:val="006E0004"/>
    <w:pPr>
      <w:jc w:val="both"/>
    </w:pPr>
    <w:rPr>
      <w:rFonts w:ascii="Arial" w:eastAsia="Arial" w:hAnsi="Arial" w:cs="Arial"/>
      <w:color w:val="000000"/>
      <w:sz w:val="20"/>
      <w:shd w:val="clear" w:color="auto" w:fill="FFFFFF"/>
    </w:rPr>
  </w:style>
  <w:style w:type="paragraph" w:customStyle="1" w:styleId="aff5">
    <w:name w:val="?Основной текст"/>
    <w:basedOn w:val="a0"/>
    <w:link w:val="aff6"/>
    <w:uiPriority w:val="99"/>
    <w:qFormat/>
    <w:rsid w:val="00B75236"/>
    <w:pPr>
      <w:spacing w:before="52" w:line="300" w:lineRule="exact"/>
      <w:ind w:left="284" w:firstLine="170"/>
      <w:jc w:val="both"/>
    </w:pPr>
    <w:rPr>
      <w:rFonts w:ascii="CharterC" w:hAnsi="CharterC"/>
    </w:rPr>
  </w:style>
  <w:style w:type="character" w:customStyle="1" w:styleId="aff6">
    <w:name w:val="?Основной текст Знак"/>
    <w:link w:val="aff5"/>
    <w:uiPriority w:val="99"/>
    <w:rsid w:val="00B75236"/>
    <w:rPr>
      <w:rFonts w:ascii="CharterC" w:eastAsia="Times New Roman" w:hAnsi="CharterC" w:cs="Times New Roman"/>
      <w:szCs w:val="24"/>
      <w:lang w:eastAsia="ru-RU"/>
    </w:rPr>
  </w:style>
  <w:style w:type="paragraph" w:customStyle="1" w:styleId="Textbody">
    <w:name w:val="Text body"/>
    <w:basedOn w:val="a0"/>
    <w:rsid w:val="0056089D"/>
    <w:pPr>
      <w:widowControl w:val="0"/>
      <w:suppressAutoHyphens/>
      <w:autoSpaceDN w:val="0"/>
      <w:spacing w:after="120"/>
      <w:textAlignment w:val="baseline"/>
    </w:pPr>
    <w:rPr>
      <w:rFonts w:eastAsia="SimSun" w:cs="Mangal"/>
      <w:kern w:val="3"/>
      <w:lang w:eastAsia="zh-CN" w:bidi="hi-IN"/>
    </w:rPr>
  </w:style>
  <w:style w:type="paragraph" w:customStyle="1" w:styleId="ConsPlusTitle">
    <w:name w:val="ConsPlusTitle"/>
    <w:uiPriority w:val="99"/>
    <w:rsid w:val="00DD2A8E"/>
    <w:pPr>
      <w:autoSpaceDE w:val="0"/>
      <w:autoSpaceDN w:val="0"/>
      <w:adjustRightInd w:val="0"/>
      <w:spacing w:after="0" w:line="240" w:lineRule="auto"/>
    </w:pPr>
    <w:rPr>
      <w:rFonts w:ascii="Times New Roman" w:eastAsia="Times New Roman" w:hAnsi="Times New Roman" w:cs="Times New Roman"/>
      <w:b/>
      <w:bCs/>
      <w:sz w:val="24"/>
      <w:szCs w:val="24"/>
      <w:lang w:eastAsia="ru-RU"/>
    </w:rPr>
  </w:style>
  <w:style w:type="character" w:customStyle="1" w:styleId="212pt">
    <w:name w:val="Основной текст (2) + 12 pt"/>
    <w:basedOn w:val="26"/>
    <w:rsid w:val="00CC576C"/>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aff7">
    <w:name w:val="Знак"/>
    <w:basedOn w:val="a0"/>
    <w:rsid w:val="000A273A"/>
    <w:pPr>
      <w:spacing w:line="240" w:lineRule="exact"/>
    </w:pPr>
    <w:rPr>
      <w:rFonts w:ascii="Verdana" w:hAnsi="Verdana" w:cs="Verdana"/>
      <w:sz w:val="20"/>
      <w:szCs w:val="20"/>
      <w:lang w:val="en-US"/>
    </w:rPr>
  </w:style>
  <w:style w:type="character" w:customStyle="1" w:styleId="2Georgia85pt">
    <w:name w:val="Основной текст (2) + Georgia;8;5 pt"/>
    <w:basedOn w:val="26"/>
    <w:rsid w:val="007635DA"/>
    <w:rPr>
      <w:rFonts w:ascii="Georgia" w:eastAsia="Georgia" w:hAnsi="Georgia" w:cs="Georgia"/>
      <w:b w:val="0"/>
      <w:bCs w:val="0"/>
      <w:i w:val="0"/>
      <w:iCs w:val="0"/>
      <w:smallCaps w:val="0"/>
      <w:strike w:val="0"/>
      <w:color w:val="000000"/>
      <w:spacing w:val="0"/>
      <w:w w:val="100"/>
      <w:position w:val="0"/>
      <w:sz w:val="17"/>
      <w:szCs w:val="17"/>
      <w:u w:val="none"/>
      <w:shd w:val="clear" w:color="auto" w:fill="FFFFFF"/>
      <w:lang w:val="ru-RU" w:eastAsia="ru-RU" w:bidi="ru-RU"/>
    </w:rPr>
  </w:style>
  <w:style w:type="character" w:customStyle="1" w:styleId="2c">
    <w:name w:val="Основной текст (2) + Малые прописные"/>
    <w:basedOn w:val="26"/>
    <w:rsid w:val="007635DA"/>
    <w:rPr>
      <w:rFonts w:ascii="Times New Roman" w:eastAsia="Times New Roman" w:hAnsi="Times New Roman" w:cs="Times New Roman"/>
      <w:b w:val="0"/>
      <w:bCs w:val="0"/>
      <w:i w:val="0"/>
      <w:iCs w:val="0"/>
      <w:smallCaps/>
      <w:strike w:val="0"/>
      <w:color w:val="000000"/>
      <w:spacing w:val="0"/>
      <w:w w:val="100"/>
      <w:position w:val="0"/>
      <w:sz w:val="28"/>
      <w:szCs w:val="28"/>
      <w:u w:val="none"/>
      <w:shd w:val="clear" w:color="auto" w:fill="FFFFFF"/>
      <w:lang w:val="ru-RU" w:eastAsia="ru-RU" w:bidi="ru-RU"/>
    </w:rPr>
  </w:style>
  <w:style w:type="character" w:customStyle="1" w:styleId="35">
    <w:name w:val="Основной текст (3) + Не полужирный"/>
    <w:basedOn w:val="33"/>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character" w:customStyle="1" w:styleId="2d">
    <w:name w:val="Основной текст (2) + Полужирный"/>
    <w:basedOn w:val="26"/>
    <w:rsid w:val="00085CAB"/>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ru-RU" w:eastAsia="ru-RU" w:bidi="ru-RU"/>
    </w:rPr>
  </w:style>
  <w:style w:type="paragraph" w:customStyle="1" w:styleId="s1">
    <w:name w:val="s_1"/>
    <w:basedOn w:val="a0"/>
    <w:rsid w:val="002A7AE4"/>
    <w:pPr>
      <w:spacing w:before="100" w:beforeAutospacing="1" w:after="100" w:afterAutospacing="1"/>
    </w:pPr>
    <w:rPr>
      <w:lang w:val="en-US"/>
    </w:rPr>
  </w:style>
  <w:style w:type="paragraph" w:customStyle="1" w:styleId="s9">
    <w:name w:val="s_9"/>
    <w:basedOn w:val="a0"/>
    <w:rsid w:val="002A7AE4"/>
    <w:pPr>
      <w:spacing w:before="100" w:beforeAutospacing="1" w:after="100" w:afterAutospacing="1"/>
    </w:pPr>
    <w:rPr>
      <w:lang w:val="en-US"/>
    </w:rPr>
  </w:style>
  <w:style w:type="paragraph" w:styleId="aff8">
    <w:name w:val="Body Text"/>
    <w:aliases w:val="Заг1"/>
    <w:basedOn w:val="a0"/>
    <w:link w:val="aff9"/>
    <w:rsid w:val="00042363"/>
    <w:rPr>
      <w:szCs w:val="20"/>
    </w:rPr>
  </w:style>
  <w:style w:type="character" w:customStyle="1" w:styleId="aff9">
    <w:name w:val="Основной текст Знак"/>
    <w:aliases w:val="Заг1 Знак"/>
    <w:basedOn w:val="a1"/>
    <w:link w:val="aff8"/>
    <w:rsid w:val="00042363"/>
    <w:rPr>
      <w:rFonts w:ascii="Times New Roman" w:eastAsia="Times New Roman" w:hAnsi="Times New Roman" w:cs="Times New Roman"/>
      <w:sz w:val="24"/>
      <w:szCs w:val="20"/>
    </w:rPr>
  </w:style>
  <w:style w:type="character" w:customStyle="1" w:styleId="Bodytext2">
    <w:name w:val="Body text (2)_"/>
    <w:basedOn w:val="a1"/>
    <w:link w:val="Bodytext20"/>
    <w:rsid w:val="00A62FBF"/>
    <w:rPr>
      <w:rFonts w:ascii="Times New Roman" w:eastAsia="Times New Roman" w:hAnsi="Times New Roman" w:cs="Times New Roman"/>
      <w:shd w:val="clear" w:color="auto" w:fill="FFFFFF"/>
    </w:rPr>
  </w:style>
  <w:style w:type="character" w:customStyle="1" w:styleId="Bodytext2Italic">
    <w:name w:val="Body text (2) + Italic"/>
    <w:basedOn w:val="Bodytext2"/>
    <w:rsid w:val="00A62FBF"/>
    <w:rPr>
      <w:rFonts w:ascii="Times New Roman" w:eastAsia="Times New Roman" w:hAnsi="Times New Roman" w:cs="Times New Roman"/>
      <w:b/>
      <w:bCs/>
      <w:i/>
      <w:iCs/>
      <w:color w:val="000000"/>
      <w:spacing w:val="0"/>
      <w:w w:val="100"/>
      <w:position w:val="0"/>
      <w:sz w:val="24"/>
      <w:szCs w:val="24"/>
      <w:shd w:val="clear" w:color="auto" w:fill="FFFFFF"/>
      <w:lang w:val="ru-RU" w:eastAsia="ru-RU" w:bidi="ru-RU"/>
    </w:rPr>
  </w:style>
  <w:style w:type="paragraph" w:customStyle="1" w:styleId="Bodytext20">
    <w:name w:val="Body text (2)"/>
    <w:basedOn w:val="a0"/>
    <w:link w:val="Bodytext2"/>
    <w:rsid w:val="00A62FBF"/>
    <w:pPr>
      <w:widowControl w:val="0"/>
      <w:shd w:val="clear" w:color="auto" w:fill="FFFFFF"/>
      <w:spacing w:line="295" w:lineRule="exact"/>
      <w:ind w:hanging="1380"/>
      <w:jc w:val="both"/>
    </w:pPr>
  </w:style>
  <w:style w:type="character" w:customStyle="1" w:styleId="Bodytext275ptBoldSpacing1pt">
    <w:name w:val="Body text (2) + 7;5 pt;Bold;Spacing 1 pt"/>
    <w:basedOn w:val="Bodytext2"/>
    <w:rsid w:val="007F54CF"/>
    <w:rPr>
      <w:rFonts w:ascii="Times New Roman" w:eastAsia="Times New Roman" w:hAnsi="Times New Roman" w:cs="Times New Roman"/>
      <w:b/>
      <w:bCs/>
      <w:i w:val="0"/>
      <w:iCs w:val="0"/>
      <w:smallCaps w:val="0"/>
      <w:strike w:val="0"/>
      <w:color w:val="000000"/>
      <w:spacing w:val="20"/>
      <w:w w:val="100"/>
      <w:position w:val="0"/>
      <w:sz w:val="15"/>
      <w:szCs w:val="15"/>
      <w:u w:val="none"/>
      <w:shd w:val="clear" w:color="auto" w:fill="FFFFFF"/>
      <w:lang w:val="ru-RU" w:eastAsia="ru-RU" w:bidi="ru-RU"/>
    </w:rPr>
  </w:style>
  <w:style w:type="character" w:customStyle="1" w:styleId="Bodytext7">
    <w:name w:val="Body text (7)_"/>
    <w:basedOn w:val="a1"/>
    <w:link w:val="Bodytext70"/>
    <w:rsid w:val="007F54CF"/>
    <w:rPr>
      <w:rFonts w:ascii="Times New Roman" w:eastAsia="Times New Roman" w:hAnsi="Times New Roman" w:cs="Times New Roman"/>
      <w:sz w:val="26"/>
      <w:szCs w:val="26"/>
      <w:shd w:val="clear" w:color="auto" w:fill="FFFFFF"/>
    </w:rPr>
  </w:style>
  <w:style w:type="paragraph" w:customStyle="1" w:styleId="Bodytext70">
    <w:name w:val="Body text (7)"/>
    <w:basedOn w:val="a0"/>
    <w:link w:val="Bodytext7"/>
    <w:rsid w:val="007F54CF"/>
    <w:pPr>
      <w:widowControl w:val="0"/>
      <w:shd w:val="clear" w:color="auto" w:fill="FFFFFF"/>
      <w:spacing w:line="284" w:lineRule="exact"/>
    </w:pPr>
    <w:rPr>
      <w:sz w:val="26"/>
      <w:szCs w:val="26"/>
    </w:rPr>
  </w:style>
  <w:style w:type="character" w:customStyle="1" w:styleId="1a">
    <w:name w:val="Неразрешенное упоминание1"/>
    <w:basedOn w:val="a1"/>
    <w:uiPriority w:val="99"/>
    <w:semiHidden/>
    <w:unhideWhenUsed/>
    <w:rsid w:val="00A2153F"/>
    <w:rPr>
      <w:color w:val="605E5C"/>
      <w:shd w:val="clear" w:color="auto" w:fill="E1DFDD"/>
    </w:rPr>
  </w:style>
  <w:style w:type="character" w:customStyle="1" w:styleId="28pt">
    <w:name w:val="Основной текст (2) + 8 pt"/>
    <w:basedOn w:val="26"/>
    <w:rsid w:val="003A15A0"/>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28pt0">
    <w:name w:val="Основной текст (2) + 8 pt;Малые прописные"/>
    <w:basedOn w:val="26"/>
    <w:rsid w:val="003A15A0"/>
    <w:rPr>
      <w:rFonts w:ascii="Times New Roman" w:eastAsia="Times New Roman" w:hAnsi="Times New Roman" w:cs="Times New Roman"/>
      <w:b w:val="0"/>
      <w:bCs w:val="0"/>
      <w:i w:val="0"/>
      <w:iCs w:val="0"/>
      <w:smallCaps/>
      <w:strike w:val="0"/>
      <w:color w:val="000000"/>
      <w:spacing w:val="0"/>
      <w:w w:val="100"/>
      <w:position w:val="0"/>
      <w:sz w:val="16"/>
      <w:szCs w:val="16"/>
      <w:u w:val="none"/>
      <w:shd w:val="clear" w:color="auto" w:fill="FFFFFF"/>
      <w:lang w:val="en-US" w:eastAsia="en-US" w:bidi="en-US"/>
    </w:rPr>
  </w:style>
  <w:style w:type="character" w:customStyle="1" w:styleId="42">
    <w:name w:val="Основной текст (4)_"/>
    <w:basedOn w:val="a1"/>
    <w:link w:val="43"/>
    <w:rsid w:val="003A15A0"/>
    <w:rPr>
      <w:rFonts w:ascii="Times New Roman" w:eastAsia="Times New Roman" w:hAnsi="Times New Roman" w:cs="Times New Roman"/>
      <w:i/>
      <w:iCs/>
      <w:sz w:val="28"/>
      <w:szCs w:val="28"/>
      <w:shd w:val="clear" w:color="auto" w:fill="FFFFFF"/>
    </w:rPr>
  </w:style>
  <w:style w:type="paragraph" w:customStyle="1" w:styleId="43">
    <w:name w:val="Основной текст (4)"/>
    <w:basedOn w:val="a0"/>
    <w:link w:val="42"/>
    <w:rsid w:val="003A15A0"/>
    <w:pPr>
      <w:widowControl w:val="0"/>
      <w:shd w:val="clear" w:color="auto" w:fill="FFFFFF"/>
      <w:spacing w:line="320" w:lineRule="exact"/>
    </w:pPr>
    <w:rPr>
      <w:i/>
      <w:iCs/>
      <w:sz w:val="28"/>
      <w:szCs w:val="28"/>
    </w:rPr>
  </w:style>
  <w:style w:type="character" w:customStyle="1" w:styleId="44">
    <w:name w:val="Основной текст (4) + Не курсив"/>
    <w:basedOn w:val="42"/>
    <w:rsid w:val="003A15A0"/>
    <w:rPr>
      <w:rFonts w:ascii="Times New Roman" w:eastAsia="Times New Roman" w:hAnsi="Times New Roman" w:cs="Times New Roman"/>
      <w:i/>
      <w:iCs/>
      <w:color w:val="000000"/>
      <w:spacing w:val="0"/>
      <w:w w:val="100"/>
      <w:position w:val="0"/>
      <w:sz w:val="28"/>
      <w:szCs w:val="28"/>
      <w:shd w:val="clear" w:color="auto" w:fill="FFFFFF"/>
      <w:lang w:val="ru-RU" w:eastAsia="ru-RU" w:bidi="ru-RU"/>
    </w:rPr>
  </w:style>
  <w:style w:type="character" w:customStyle="1" w:styleId="Exact">
    <w:name w:val="Подпись к таблице Exact"/>
    <w:basedOn w:val="a1"/>
    <w:rsid w:val="003A15A0"/>
    <w:rPr>
      <w:rFonts w:ascii="Times New Roman" w:eastAsia="Times New Roman" w:hAnsi="Times New Roman" w:cs="Times New Roman"/>
      <w:b w:val="0"/>
      <w:bCs w:val="0"/>
      <w:i w:val="0"/>
      <w:iCs w:val="0"/>
      <w:smallCaps w:val="0"/>
      <w:strike w:val="0"/>
      <w:sz w:val="28"/>
      <w:szCs w:val="28"/>
      <w:u w:val="none"/>
    </w:rPr>
  </w:style>
  <w:style w:type="character" w:customStyle="1" w:styleId="2PalatinoLinotype7pt">
    <w:name w:val="Основной текст (2) + Palatino Linotype;7 pt;Курсив"/>
    <w:basedOn w:val="26"/>
    <w:rsid w:val="003A15A0"/>
    <w:rPr>
      <w:rFonts w:ascii="Palatino Linotype" w:eastAsia="Palatino Linotype" w:hAnsi="Palatino Linotype" w:cs="Palatino Linotype"/>
      <w:b w:val="0"/>
      <w:bCs w:val="0"/>
      <w:i/>
      <w:iCs/>
      <w:smallCaps w:val="0"/>
      <w:strike w:val="0"/>
      <w:color w:val="000000"/>
      <w:spacing w:val="0"/>
      <w:w w:val="100"/>
      <w:position w:val="0"/>
      <w:sz w:val="14"/>
      <w:szCs w:val="14"/>
      <w:u w:val="none"/>
      <w:shd w:val="clear" w:color="auto" w:fill="FFFFFF"/>
      <w:lang w:val="ru-RU" w:eastAsia="ru-RU" w:bidi="ru-RU"/>
    </w:rPr>
  </w:style>
  <w:style w:type="character" w:customStyle="1" w:styleId="3Exact">
    <w:name w:val="Основной текст (3) Exact"/>
    <w:basedOn w:val="a1"/>
    <w:rsid w:val="003A15A0"/>
    <w:rPr>
      <w:rFonts w:ascii="Times New Roman" w:eastAsia="Times New Roman" w:hAnsi="Times New Roman" w:cs="Times New Roman"/>
      <w:b/>
      <w:bCs/>
      <w:i w:val="0"/>
      <w:iCs w:val="0"/>
      <w:smallCaps w:val="0"/>
      <w:strike w:val="0"/>
      <w:sz w:val="28"/>
      <w:szCs w:val="28"/>
      <w:u w:val="none"/>
    </w:rPr>
  </w:style>
  <w:style w:type="paragraph" w:styleId="HTML">
    <w:name w:val="HTML Preformatted"/>
    <w:basedOn w:val="a0"/>
    <w:link w:val="HTML0"/>
    <w:uiPriority w:val="99"/>
    <w:unhideWhenUsed/>
    <w:rsid w:val="001B6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1"/>
    <w:link w:val="HTML"/>
    <w:uiPriority w:val="99"/>
    <w:rsid w:val="001B6661"/>
    <w:rPr>
      <w:rFonts w:ascii="Courier New" w:eastAsia="Times New Roman" w:hAnsi="Courier New" w:cs="Courier New"/>
      <w:sz w:val="20"/>
      <w:szCs w:val="20"/>
      <w:lang w:eastAsia="ru-RU"/>
    </w:rPr>
  </w:style>
  <w:style w:type="character" w:customStyle="1" w:styleId="a5">
    <w:name w:val="Абзац списка Знак"/>
    <w:aliases w:val="Bullet List Знак,FooterText Знак,numbered Знак,List Paragraph Знак,ПАРАГРАФ Знак,Абзац списка2 Знак,Нумерованый список Знак,List Paragraph1 Знак,Абзац списка1 Знак"/>
    <w:basedOn w:val="a1"/>
    <w:link w:val="a4"/>
    <w:uiPriority w:val="34"/>
    <w:rsid w:val="00713FAC"/>
    <w:rPr>
      <w:rFonts w:ascii="Calibri" w:eastAsia="Calibri" w:hAnsi="Calibri" w:cs="Times New Roman"/>
    </w:rPr>
  </w:style>
  <w:style w:type="paragraph" w:customStyle="1" w:styleId="formattext">
    <w:name w:val="formattext"/>
    <w:basedOn w:val="a0"/>
    <w:rsid w:val="00714106"/>
    <w:pPr>
      <w:spacing w:before="100" w:beforeAutospacing="1" w:after="100" w:afterAutospacing="1"/>
    </w:pPr>
  </w:style>
  <w:style w:type="character" w:customStyle="1" w:styleId="doctitleimportant">
    <w:name w:val="doc__title_important"/>
    <w:basedOn w:val="a1"/>
    <w:rsid w:val="009C0895"/>
  </w:style>
  <w:style w:type="character" w:customStyle="1" w:styleId="affa">
    <w:name w:val="Колонтитул_"/>
    <w:basedOn w:val="a1"/>
    <w:rsid w:val="00D72F8F"/>
    <w:rPr>
      <w:rFonts w:ascii="Times New Roman" w:eastAsia="Times New Roman" w:hAnsi="Times New Roman" w:cs="Times New Roman"/>
      <w:b w:val="0"/>
      <w:bCs w:val="0"/>
      <w:i w:val="0"/>
      <w:iCs w:val="0"/>
      <w:smallCaps w:val="0"/>
      <w:strike w:val="0"/>
      <w:sz w:val="24"/>
      <w:szCs w:val="24"/>
      <w:u w:val="none"/>
    </w:rPr>
  </w:style>
  <w:style w:type="character" w:customStyle="1" w:styleId="affb">
    <w:name w:val="Колонтитул"/>
    <w:basedOn w:val="affa"/>
    <w:rsid w:val="00D72F8F"/>
    <w:rPr>
      <w:rFonts w:ascii="Times New Roman" w:eastAsia="Times New Roman" w:hAnsi="Times New Roman" w:cs="Times New Roman"/>
      <w:b w:val="0"/>
      <w:bCs w:val="0"/>
      <w:i w:val="0"/>
      <w:iCs w:val="0"/>
      <w:smallCaps w:val="0"/>
      <w:strike w:val="0"/>
      <w:color w:val="000000"/>
      <w:spacing w:val="0"/>
      <w:w w:val="100"/>
      <w:position w:val="0"/>
      <w:sz w:val="24"/>
      <w:szCs w:val="24"/>
      <w:u w:val="none"/>
      <w:lang w:val="ru-RU" w:eastAsia="ru-RU" w:bidi="ru-RU"/>
    </w:rPr>
  </w:style>
  <w:style w:type="character" w:customStyle="1" w:styleId="27pt">
    <w:name w:val="Основной текст (2) + 7 pt"/>
    <w:basedOn w:val="26"/>
    <w:rsid w:val="0042556B"/>
    <w:rPr>
      <w:rFonts w:ascii="Times New Roman" w:eastAsia="Times New Roman" w:hAnsi="Times New Roman" w:cs="Times New Roman"/>
      <w:color w:val="000000"/>
      <w:spacing w:val="0"/>
      <w:w w:val="100"/>
      <w:position w:val="0"/>
      <w:sz w:val="14"/>
      <w:szCs w:val="14"/>
      <w:shd w:val="clear" w:color="auto" w:fill="FFFFFF"/>
      <w:lang w:val="ru-RU" w:eastAsia="ru-RU" w:bidi="ru-RU"/>
    </w:rPr>
  </w:style>
  <w:style w:type="character" w:customStyle="1" w:styleId="45">
    <w:name w:val="Заголовок №4"/>
    <w:basedOn w:val="a1"/>
    <w:rsid w:val="0042556B"/>
    <w:rPr>
      <w:rFonts w:ascii="Times New Roman" w:eastAsia="Times New Roman" w:hAnsi="Times New Roman" w:cs="Times New Roman"/>
      <w:b/>
      <w:bCs/>
      <w:i w:val="0"/>
      <w:iCs w:val="0"/>
      <w:smallCaps w:val="0"/>
      <w:strike w:val="0"/>
      <w:color w:val="000000"/>
      <w:spacing w:val="0"/>
      <w:w w:val="100"/>
      <w:position w:val="0"/>
      <w:sz w:val="24"/>
      <w:szCs w:val="24"/>
      <w:u w:val="single"/>
      <w:lang w:val="ru-RU" w:eastAsia="ru-RU" w:bidi="ru-RU"/>
    </w:rPr>
  </w:style>
  <w:style w:type="character" w:customStyle="1" w:styleId="21pt">
    <w:name w:val="Основной текст (2) + Интервал 1 pt"/>
    <w:basedOn w:val="26"/>
    <w:rsid w:val="0042556B"/>
    <w:rPr>
      <w:rFonts w:ascii="Times New Roman" w:eastAsia="Times New Roman" w:hAnsi="Times New Roman" w:cs="Times New Roman"/>
      <w:color w:val="000000"/>
      <w:spacing w:val="30"/>
      <w:w w:val="100"/>
      <w:position w:val="0"/>
      <w:shd w:val="clear" w:color="auto" w:fill="FFFFFF"/>
      <w:lang w:val="ru-RU" w:eastAsia="ru-RU" w:bidi="ru-RU"/>
    </w:rPr>
  </w:style>
  <w:style w:type="character" w:customStyle="1" w:styleId="285pt">
    <w:name w:val="Основной текст (2) + 8;5 pt"/>
    <w:basedOn w:val="26"/>
    <w:rsid w:val="0042556B"/>
    <w:rPr>
      <w:rFonts w:ascii="Times New Roman" w:eastAsia="Times New Roman" w:hAnsi="Times New Roman" w:cs="Times New Roman"/>
      <w:color w:val="000000"/>
      <w:spacing w:val="0"/>
      <w:w w:val="100"/>
      <w:position w:val="0"/>
      <w:sz w:val="17"/>
      <w:szCs w:val="17"/>
      <w:shd w:val="clear" w:color="auto" w:fill="FFFFFF"/>
      <w:lang w:val="ru-RU" w:eastAsia="ru-RU" w:bidi="ru-RU"/>
    </w:rPr>
  </w:style>
  <w:style w:type="character" w:customStyle="1" w:styleId="275pt">
    <w:name w:val="Основной текст (2) + 7;5 pt"/>
    <w:basedOn w:val="26"/>
    <w:rsid w:val="008A0FB5"/>
    <w:rPr>
      <w:rFonts w:ascii="Times New Roman" w:eastAsia="Times New Roman" w:hAnsi="Times New Roman" w:cs="Times New Roman"/>
      <w:b w:val="0"/>
      <w:bCs w:val="0"/>
      <w:i w:val="0"/>
      <w:iCs w:val="0"/>
      <w:smallCaps w:val="0"/>
      <w:strike w:val="0"/>
      <w:color w:val="000000"/>
      <w:spacing w:val="0"/>
      <w:w w:val="100"/>
      <w:position w:val="0"/>
      <w:sz w:val="15"/>
      <w:szCs w:val="15"/>
      <w:u w:val="none"/>
      <w:shd w:val="clear" w:color="auto" w:fill="FFFFFF"/>
      <w:lang w:val="ru-RU" w:eastAsia="ru-RU" w:bidi="ru-RU"/>
    </w:rPr>
  </w:style>
  <w:style w:type="character" w:customStyle="1" w:styleId="affc">
    <w:name w:val="Подпись к таблице_"/>
    <w:basedOn w:val="a1"/>
    <w:link w:val="affd"/>
    <w:rsid w:val="008A0FB5"/>
    <w:rPr>
      <w:rFonts w:ascii="Times New Roman" w:eastAsia="Times New Roman" w:hAnsi="Times New Roman" w:cs="Times New Roman"/>
      <w:shd w:val="clear" w:color="auto" w:fill="FFFFFF"/>
    </w:rPr>
  </w:style>
  <w:style w:type="paragraph" w:customStyle="1" w:styleId="affd">
    <w:name w:val="Подпись к таблице"/>
    <w:basedOn w:val="a0"/>
    <w:link w:val="affc"/>
    <w:rsid w:val="008A0FB5"/>
    <w:pPr>
      <w:widowControl w:val="0"/>
      <w:shd w:val="clear" w:color="auto" w:fill="FFFFFF"/>
      <w:spacing w:line="284" w:lineRule="exact"/>
      <w:ind w:hanging="380"/>
    </w:pPr>
  </w:style>
  <w:style w:type="character" w:customStyle="1" w:styleId="210pt1">
    <w:name w:val="Основной текст (2) + 10 pt;Курсив"/>
    <w:basedOn w:val="26"/>
    <w:rsid w:val="004A5078"/>
    <w:rPr>
      <w:rFonts w:ascii="Times New Roman" w:eastAsia="Times New Roman" w:hAnsi="Times New Roman" w:cs="Times New Roman"/>
      <w:b w:val="0"/>
      <w:bCs w:val="0"/>
      <w:i/>
      <w:iCs/>
      <w:smallCaps w:val="0"/>
      <w:strike w:val="0"/>
      <w:color w:val="000000"/>
      <w:spacing w:val="0"/>
      <w:w w:val="100"/>
      <w:position w:val="0"/>
      <w:sz w:val="20"/>
      <w:szCs w:val="20"/>
      <w:u w:val="none"/>
      <w:shd w:val="clear" w:color="auto" w:fill="FFFFFF"/>
      <w:lang w:val="ru-RU" w:eastAsia="ru-RU" w:bidi="ru-RU"/>
    </w:rPr>
  </w:style>
  <w:style w:type="character" w:customStyle="1" w:styleId="2115pt0">
    <w:name w:val="Основной текст (2) + 11;5 pt;Полужирный"/>
    <w:basedOn w:val="26"/>
    <w:rsid w:val="00E965DC"/>
    <w:rPr>
      <w:rFonts w:ascii="Times New Roman" w:eastAsia="Times New Roman" w:hAnsi="Times New Roman" w:cs="Times New Roman"/>
      <w:b/>
      <w:bCs/>
      <w:color w:val="000000"/>
      <w:spacing w:val="0"/>
      <w:w w:val="100"/>
      <w:position w:val="0"/>
      <w:sz w:val="23"/>
      <w:szCs w:val="23"/>
      <w:shd w:val="clear" w:color="auto" w:fill="FFFFFF"/>
      <w:lang w:val="ru-RU" w:eastAsia="ru-RU" w:bidi="ru-RU"/>
    </w:rPr>
  </w:style>
  <w:style w:type="paragraph" w:customStyle="1" w:styleId="Standard">
    <w:name w:val="Standard"/>
    <w:rsid w:val="007F109D"/>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user">
    <w:name w:val="Text body (user)"/>
    <w:basedOn w:val="a0"/>
    <w:rsid w:val="007F109D"/>
    <w:pPr>
      <w:widowControl w:val="0"/>
      <w:suppressAutoHyphens/>
      <w:autoSpaceDN w:val="0"/>
      <w:spacing w:after="120"/>
      <w:textAlignment w:val="baseline"/>
    </w:pPr>
    <w:rPr>
      <w:rFonts w:eastAsia="SimSun, 宋体" w:cs="Mangal"/>
      <w:kern w:val="3"/>
      <w:lang w:eastAsia="zh-CN" w:bidi="hi-IN"/>
    </w:rPr>
  </w:style>
  <w:style w:type="paragraph" w:styleId="36">
    <w:name w:val="Body Text 3"/>
    <w:basedOn w:val="a0"/>
    <w:link w:val="37"/>
    <w:uiPriority w:val="99"/>
    <w:semiHidden/>
    <w:unhideWhenUsed/>
    <w:rsid w:val="006F33ED"/>
    <w:pPr>
      <w:spacing w:after="120"/>
    </w:pPr>
    <w:rPr>
      <w:sz w:val="16"/>
      <w:szCs w:val="16"/>
    </w:rPr>
  </w:style>
  <w:style w:type="character" w:customStyle="1" w:styleId="37">
    <w:name w:val="Основной текст 3 Знак"/>
    <w:basedOn w:val="a1"/>
    <w:link w:val="36"/>
    <w:uiPriority w:val="99"/>
    <w:semiHidden/>
    <w:rsid w:val="006F33ED"/>
    <w:rPr>
      <w:sz w:val="16"/>
      <w:szCs w:val="16"/>
    </w:rPr>
  </w:style>
  <w:style w:type="paragraph" w:styleId="2e">
    <w:name w:val="Body Text 2"/>
    <w:basedOn w:val="a0"/>
    <w:link w:val="2f"/>
    <w:unhideWhenUsed/>
    <w:rsid w:val="00534317"/>
    <w:pPr>
      <w:spacing w:after="120" w:line="480" w:lineRule="auto"/>
    </w:pPr>
  </w:style>
  <w:style w:type="character" w:customStyle="1" w:styleId="2f">
    <w:name w:val="Основной текст 2 Знак"/>
    <w:basedOn w:val="a1"/>
    <w:link w:val="2e"/>
    <w:rsid w:val="00534317"/>
  </w:style>
  <w:style w:type="character" w:customStyle="1" w:styleId="38">
    <w:name w:val="Заголовок №3_"/>
    <w:basedOn w:val="a1"/>
    <w:link w:val="39"/>
    <w:rsid w:val="00534317"/>
    <w:rPr>
      <w:rFonts w:ascii="Times New Roman" w:eastAsia="Times New Roman" w:hAnsi="Times New Roman" w:cs="Times New Roman"/>
      <w:b/>
      <w:bCs/>
      <w:sz w:val="23"/>
      <w:szCs w:val="23"/>
      <w:shd w:val="clear" w:color="auto" w:fill="FFFFFF"/>
    </w:rPr>
  </w:style>
  <w:style w:type="paragraph" w:customStyle="1" w:styleId="39">
    <w:name w:val="Заголовок №3"/>
    <w:basedOn w:val="a0"/>
    <w:link w:val="38"/>
    <w:rsid w:val="00534317"/>
    <w:pPr>
      <w:widowControl w:val="0"/>
      <w:shd w:val="clear" w:color="auto" w:fill="FFFFFF"/>
      <w:spacing w:before="260" w:after="260" w:line="254" w:lineRule="exact"/>
      <w:outlineLvl w:val="2"/>
    </w:pPr>
    <w:rPr>
      <w:b/>
      <w:bCs/>
      <w:sz w:val="23"/>
      <w:szCs w:val="23"/>
    </w:rPr>
  </w:style>
  <w:style w:type="character" w:customStyle="1" w:styleId="8">
    <w:name w:val="Основной текст (8)_"/>
    <w:basedOn w:val="a1"/>
    <w:link w:val="80"/>
    <w:rsid w:val="00534317"/>
    <w:rPr>
      <w:rFonts w:ascii="Times New Roman" w:eastAsia="Times New Roman" w:hAnsi="Times New Roman" w:cs="Times New Roman"/>
      <w:b/>
      <w:bCs/>
      <w:sz w:val="23"/>
      <w:szCs w:val="23"/>
      <w:shd w:val="clear" w:color="auto" w:fill="FFFFFF"/>
    </w:rPr>
  </w:style>
  <w:style w:type="character" w:customStyle="1" w:styleId="28pt1">
    <w:name w:val="Основной текст (2) + 8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6"/>
      <w:szCs w:val="16"/>
      <w:u w:val="none"/>
      <w:shd w:val="clear" w:color="auto" w:fill="FFFFFF"/>
      <w:lang w:val="ru-RU" w:eastAsia="ru-RU" w:bidi="ru-RU"/>
    </w:rPr>
  </w:style>
  <w:style w:type="character" w:customStyle="1" w:styleId="2Exact">
    <w:name w:val="Основной текст (2) Exact"/>
    <w:basedOn w:val="a1"/>
    <w:rsid w:val="00534317"/>
    <w:rPr>
      <w:rFonts w:ascii="Times New Roman" w:eastAsia="Times New Roman" w:hAnsi="Times New Roman" w:cs="Times New Roman"/>
      <w:b w:val="0"/>
      <w:bCs w:val="0"/>
      <w:i w:val="0"/>
      <w:iCs w:val="0"/>
      <w:smallCaps w:val="0"/>
      <w:strike w:val="0"/>
      <w:sz w:val="22"/>
      <w:szCs w:val="22"/>
      <w:u w:val="none"/>
    </w:rPr>
  </w:style>
  <w:style w:type="character" w:customStyle="1" w:styleId="295pt0">
    <w:name w:val="Основной текст (2) + 9;5 pt;Курсив"/>
    <w:basedOn w:val="26"/>
    <w:rsid w:val="00534317"/>
    <w:rPr>
      <w:rFonts w:ascii="Times New Roman" w:eastAsia="Times New Roman" w:hAnsi="Times New Roman" w:cs="Times New Roman"/>
      <w:b w:val="0"/>
      <w:bCs w:val="0"/>
      <w:i/>
      <w:iCs/>
      <w:smallCaps w:val="0"/>
      <w:strike w:val="0"/>
      <w:color w:val="000000"/>
      <w:spacing w:val="0"/>
      <w:w w:val="100"/>
      <w:position w:val="0"/>
      <w:sz w:val="19"/>
      <w:szCs w:val="19"/>
      <w:u w:val="none"/>
      <w:shd w:val="clear" w:color="auto" w:fill="FFFFFF"/>
      <w:lang w:val="ru-RU" w:eastAsia="ru-RU" w:bidi="ru-RU"/>
    </w:rPr>
  </w:style>
  <w:style w:type="character" w:customStyle="1" w:styleId="212pt0">
    <w:name w:val="Основной текст (2) + 12 pt;Курсив"/>
    <w:basedOn w:val="26"/>
    <w:rsid w:val="00534317"/>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ru-RU" w:eastAsia="ru-RU" w:bidi="ru-RU"/>
    </w:rPr>
  </w:style>
  <w:style w:type="character" w:customStyle="1" w:styleId="213pt0">
    <w:name w:val="Основной текст (2) + 13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26"/>
      <w:szCs w:val="26"/>
      <w:u w:val="none"/>
      <w:shd w:val="clear" w:color="auto" w:fill="FFFFFF"/>
      <w:lang w:val="ru-RU" w:eastAsia="ru-RU" w:bidi="ru-RU"/>
    </w:rPr>
  </w:style>
  <w:style w:type="character" w:customStyle="1" w:styleId="210pt2">
    <w:name w:val="Основной текст (2) + 10 pt;Курсив;Малые прописные"/>
    <w:basedOn w:val="26"/>
    <w:rsid w:val="00534317"/>
    <w:rPr>
      <w:rFonts w:ascii="Times New Roman" w:eastAsia="Times New Roman" w:hAnsi="Times New Roman" w:cs="Times New Roman"/>
      <w:b w:val="0"/>
      <w:bCs w:val="0"/>
      <w:i/>
      <w:iCs/>
      <w:smallCaps/>
      <w:strike w:val="0"/>
      <w:color w:val="000000"/>
      <w:spacing w:val="0"/>
      <w:w w:val="100"/>
      <w:position w:val="0"/>
      <w:sz w:val="20"/>
      <w:szCs w:val="20"/>
      <w:u w:val="none"/>
      <w:shd w:val="clear" w:color="auto" w:fill="FFFFFF"/>
      <w:lang w:val="en-US" w:eastAsia="en-US" w:bidi="en-US"/>
    </w:rPr>
  </w:style>
  <w:style w:type="character" w:customStyle="1" w:styleId="215pt">
    <w:name w:val="Основной текст (2) + 15 pt;Полужирный"/>
    <w:basedOn w:val="26"/>
    <w:rsid w:val="00534317"/>
    <w:rPr>
      <w:rFonts w:ascii="Times New Roman" w:eastAsia="Times New Roman" w:hAnsi="Times New Roman" w:cs="Times New Roman"/>
      <w:b/>
      <w:bCs/>
      <w:i w:val="0"/>
      <w:iCs w:val="0"/>
      <w:smallCaps w:val="0"/>
      <w:strike w:val="0"/>
      <w:color w:val="000000"/>
      <w:spacing w:val="0"/>
      <w:w w:val="100"/>
      <w:position w:val="0"/>
      <w:sz w:val="30"/>
      <w:szCs w:val="30"/>
      <w:u w:val="none"/>
      <w:shd w:val="clear" w:color="auto" w:fill="FFFFFF"/>
      <w:lang w:val="ru-RU" w:eastAsia="ru-RU" w:bidi="ru-RU"/>
    </w:rPr>
  </w:style>
  <w:style w:type="character" w:customStyle="1" w:styleId="26pt">
    <w:name w:val="Основной текст (2) + 6 pt"/>
    <w:basedOn w:val="26"/>
    <w:rsid w:val="00534317"/>
    <w:rPr>
      <w:rFonts w:ascii="Times New Roman" w:eastAsia="Times New Roman" w:hAnsi="Times New Roman" w:cs="Times New Roman"/>
      <w:b w:val="0"/>
      <w:bCs w:val="0"/>
      <w:i w:val="0"/>
      <w:iCs w:val="0"/>
      <w:smallCaps w:val="0"/>
      <w:strike w:val="0"/>
      <w:color w:val="000000"/>
      <w:spacing w:val="0"/>
      <w:w w:val="100"/>
      <w:position w:val="0"/>
      <w:sz w:val="12"/>
      <w:szCs w:val="12"/>
      <w:u w:val="none"/>
      <w:shd w:val="clear" w:color="auto" w:fill="FFFFFF"/>
      <w:lang w:val="ru-RU" w:eastAsia="ru-RU" w:bidi="ru-RU"/>
    </w:rPr>
  </w:style>
  <w:style w:type="paragraph" w:customStyle="1" w:styleId="80">
    <w:name w:val="Основной текст (8)"/>
    <w:basedOn w:val="a0"/>
    <w:link w:val="8"/>
    <w:rsid w:val="00534317"/>
    <w:pPr>
      <w:widowControl w:val="0"/>
      <w:shd w:val="clear" w:color="auto" w:fill="FFFFFF"/>
      <w:spacing w:line="270" w:lineRule="exact"/>
    </w:pPr>
    <w:rPr>
      <w:b/>
      <w:bCs/>
      <w:sz w:val="23"/>
      <w:szCs w:val="23"/>
    </w:rPr>
  </w:style>
  <w:style w:type="character" w:styleId="affe">
    <w:name w:val="Placeholder Text"/>
    <w:basedOn w:val="a1"/>
    <w:uiPriority w:val="99"/>
    <w:semiHidden/>
    <w:rsid w:val="00534317"/>
    <w:rPr>
      <w:color w:val="808080"/>
    </w:rPr>
  </w:style>
  <w:style w:type="character" w:customStyle="1" w:styleId="2f0">
    <w:name w:val="Заголовок №2_"/>
    <w:basedOn w:val="a1"/>
    <w:link w:val="2f1"/>
    <w:rsid w:val="00B82ECE"/>
    <w:rPr>
      <w:rFonts w:ascii="Times New Roman" w:eastAsia="Times New Roman" w:hAnsi="Times New Roman" w:cs="Times New Roman"/>
      <w:b/>
      <w:bCs/>
      <w:shd w:val="clear" w:color="auto" w:fill="FFFFFF"/>
    </w:rPr>
  </w:style>
  <w:style w:type="character" w:customStyle="1" w:styleId="2f2">
    <w:name w:val="Основной текст (2) + Курсив"/>
    <w:basedOn w:val="26"/>
    <w:rsid w:val="00B82EC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ru-RU" w:eastAsia="ru-RU" w:bidi="ru-RU"/>
    </w:rPr>
  </w:style>
  <w:style w:type="paragraph" w:customStyle="1" w:styleId="2f1">
    <w:name w:val="Заголовок №2"/>
    <w:basedOn w:val="a0"/>
    <w:link w:val="2f0"/>
    <w:rsid w:val="00B82ECE"/>
    <w:pPr>
      <w:widowControl w:val="0"/>
      <w:shd w:val="clear" w:color="auto" w:fill="FFFFFF"/>
      <w:spacing w:line="244" w:lineRule="exact"/>
      <w:jc w:val="center"/>
      <w:outlineLvl w:val="1"/>
    </w:pPr>
    <w:rPr>
      <w:b/>
      <w:bCs/>
    </w:rPr>
  </w:style>
  <w:style w:type="paragraph" w:customStyle="1" w:styleId="afff">
    <w:name w:val="Заголовок статья"/>
    <w:basedOn w:val="39"/>
    <w:link w:val="afff0"/>
    <w:qFormat/>
    <w:rsid w:val="00A94F79"/>
    <w:pPr>
      <w:spacing w:after="0" w:line="360" w:lineRule="auto"/>
      <w:ind w:firstLine="567"/>
      <w:jc w:val="both"/>
    </w:pPr>
    <w:rPr>
      <w:rFonts w:ascii="Myriad Pro" w:hAnsi="Myriad Pro"/>
      <w:sz w:val="26"/>
      <w:szCs w:val="26"/>
    </w:rPr>
  </w:style>
  <w:style w:type="character" w:customStyle="1" w:styleId="28pt2">
    <w:name w:val="Основной текст (2) + 8 pt;Полужирный"/>
    <w:basedOn w:val="26"/>
    <w:rsid w:val="000B00E2"/>
    <w:rPr>
      <w:rFonts w:ascii="Times New Roman" w:eastAsia="Times New Roman" w:hAnsi="Times New Roman" w:cs="Times New Roman"/>
      <w:b/>
      <w:bCs/>
      <w:i w:val="0"/>
      <w:iCs w:val="0"/>
      <w:smallCaps w:val="0"/>
      <w:strike w:val="0"/>
      <w:color w:val="000000"/>
      <w:spacing w:val="0"/>
      <w:w w:val="100"/>
      <w:position w:val="0"/>
      <w:sz w:val="16"/>
      <w:szCs w:val="16"/>
      <w:u w:val="none"/>
      <w:shd w:val="clear" w:color="auto" w:fill="FFFFFF"/>
      <w:lang w:val="ru-RU" w:eastAsia="ru-RU" w:bidi="ru-RU"/>
    </w:rPr>
  </w:style>
  <w:style w:type="character" w:customStyle="1" w:styleId="afff0">
    <w:name w:val="Заголовок статья Знак"/>
    <w:basedOn w:val="a1"/>
    <w:link w:val="afff"/>
    <w:rsid w:val="00A94F79"/>
    <w:rPr>
      <w:rFonts w:ascii="Myriad Pro" w:eastAsia="Times New Roman" w:hAnsi="Myriad Pro" w:cs="Times New Roman"/>
      <w:b/>
      <w:bCs/>
      <w:sz w:val="26"/>
      <w:szCs w:val="26"/>
      <w:shd w:val="clear" w:color="auto" w:fill="FFFFFF"/>
    </w:rPr>
  </w:style>
  <w:style w:type="paragraph" w:styleId="46">
    <w:name w:val="toc 4"/>
    <w:basedOn w:val="a0"/>
    <w:next w:val="a0"/>
    <w:autoRedefine/>
    <w:uiPriority w:val="39"/>
    <w:unhideWhenUsed/>
    <w:rsid w:val="006927A5"/>
    <w:pPr>
      <w:spacing w:after="100"/>
      <w:ind w:left="660"/>
    </w:pPr>
    <w:rPr>
      <w:rFonts w:eastAsiaTheme="minorEastAsia"/>
    </w:rPr>
  </w:style>
  <w:style w:type="paragraph" w:styleId="51">
    <w:name w:val="toc 5"/>
    <w:basedOn w:val="a0"/>
    <w:next w:val="a0"/>
    <w:autoRedefine/>
    <w:uiPriority w:val="39"/>
    <w:unhideWhenUsed/>
    <w:rsid w:val="006927A5"/>
    <w:pPr>
      <w:spacing w:after="100"/>
      <w:ind w:left="880"/>
    </w:pPr>
    <w:rPr>
      <w:rFonts w:eastAsiaTheme="minorEastAsia"/>
    </w:rPr>
  </w:style>
  <w:style w:type="paragraph" w:styleId="6">
    <w:name w:val="toc 6"/>
    <w:basedOn w:val="a0"/>
    <w:next w:val="a0"/>
    <w:autoRedefine/>
    <w:uiPriority w:val="39"/>
    <w:unhideWhenUsed/>
    <w:rsid w:val="006927A5"/>
    <w:pPr>
      <w:spacing w:after="100"/>
      <w:ind w:left="1100"/>
    </w:pPr>
    <w:rPr>
      <w:rFonts w:eastAsiaTheme="minorEastAsia"/>
    </w:rPr>
  </w:style>
  <w:style w:type="paragraph" w:styleId="7">
    <w:name w:val="toc 7"/>
    <w:basedOn w:val="a0"/>
    <w:next w:val="a0"/>
    <w:autoRedefine/>
    <w:uiPriority w:val="39"/>
    <w:unhideWhenUsed/>
    <w:rsid w:val="006927A5"/>
    <w:pPr>
      <w:spacing w:after="100"/>
      <w:ind w:left="1320"/>
    </w:pPr>
    <w:rPr>
      <w:rFonts w:eastAsiaTheme="minorEastAsia"/>
    </w:rPr>
  </w:style>
  <w:style w:type="paragraph" w:styleId="81">
    <w:name w:val="toc 8"/>
    <w:basedOn w:val="a0"/>
    <w:next w:val="a0"/>
    <w:autoRedefine/>
    <w:uiPriority w:val="39"/>
    <w:unhideWhenUsed/>
    <w:rsid w:val="006927A5"/>
    <w:pPr>
      <w:spacing w:after="100"/>
      <w:ind w:left="1540"/>
    </w:pPr>
    <w:rPr>
      <w:rFonts w:eastAsiaTheme="minorEastAsia"/>
    </w:rPr>
  </w:style>
  <w:style w:type="paragraph" w:styleId="9">
    <w:name w:val="toc 9"/>
    <w:basedOn w:val="a0"/>
    <w:next w:val="a0"/>
    <w:autoRedefine/>
    <w:uiPriority w:val="39"/>
    <w:unhideWhenUsed/>
    <w:rsid w:val="006927A5"/>
    <w:pPr>
      <w:spacing w:after="100"/>
      <w:ind w:left="1760"/>
    </w:pPr>
    <w:rPr>
      <w:rFonts w:eastAsiaTheme="minorEastAsia"/>
    </w:rPr>
  </w:style>
  <w:style w:type="paragraph" w:styleId="afff1">
    <w:name w:val="Revision"/>
    <w:hidden/>
    <w:uiPriority w:val="99"/>
    <w:semiHidden/>
    <w:rsid w:val="000D1EE7"/>
    <w:pPr>
      <w:spacing w:after="0" w:line="240" w:lineRule="auto"/>
    </w:pPr>
  </w:style>
  <w:style w:type="character" w:customStyle="1" w:styleId="2TrebuchetMS65pt">
    <w:name w:val="Основной текст (2) + Trebuchet MS;6;5 pt"/>
    <w:basedOn w:val="26"/>
    <w:rsid w:val="003269F4"/>
    <w:rPr>
      <w:rFonts w:ascii="Trebuchet MS" w:eastAsia="Trebuchet MS" w:hAnsi="Trebuchet MS" w:cs="Trebuchet MS"/>
      <w:color w:val="000000"/>
      <w:spacing w:val="0"/>
      <w:w w:val="100"/>
      <w:position w:val="0"/>
      <w:sz w:val="13"/>
      <w:szCs w:val="13"/>
      <w:shd w:val="clear" w:color="auto" w:fill="FFFFFF"/>
      <w:lang w:val="ru-RU" w:eastAsia="ru-RU" w:bidi="ru-RU"/>
    </w:rPr>
  </w:style>
  <w:style w:type="character" w:customStyle="1" w:styleId="afff2">
    <w:name w:val="Цветовое выделение"/>
    <w:uiPriority w:val="99"/>
    <w:rsid w:val="00C8112F"/>
    <w:rPr>
      <w:b/>
      <w:bCs/>
      <w:color w:val="26282F"/>
    </w:rPr>
  </w:style>
  <w:style w:type="paragraph" w:styleId="afff3">
    <w:name w:val="Document Map"/>
    <w:basedOn w:val="a0"/>
    <w:link w:val="afff4"/>
    <w:uiPriority w:val="99"/>
    <w:semiHidden/>
    <w:unhideWhenUsed/>
    <w:rsid w:val="00873942"/>
    <w:rPr>
      <w:rFonts w:ascii="Tahoma" w:hAnsi="Tahoma" w:cs="Tahoma"/>
      <w:sz w:val="16"/>
      <w:szCs w:val="16"/>
    </w:rPr>
  </w:style>
  <w:style w:type="character" w:customStyle="1" w:styleId="afff4">
    <w:name w:val="Схема документа Знак"/>
    <w:basedOn w:val="a1"/>
    <w:link w:val="afff3"/>
    <w:uiPriority w:val="99"/>
    <w:semiHidden/>
    <w:rsid w:val="00873942"/>
    <w:rPr>
      <w:rFonts w:ascii="Tahoma" w:hAnsi="Tahoma" w:cs="Tahoma"/>
      <w:sz w:val="16"/>
      <w:szCs w:val="16"/>
    </w:rPr>
  </w:style>
  <w:style w:type="paragraph" w:customStyle="1" w:styleId="msonormalbullet1gif">
    <w:name w:val="msonormalbullet1.gif"/>
    <w:basedOn w:val="a0"/>
    <w:rsid w:val="00EA3710"/>
    <w:pPr>
      <w:spacing w:before="100" w:beforeAutospacing="1" w:after="100" w:afterAutospacing="1"/>
    </w:pPr>
  </w:style>
  <w:style w:type="paragraph" w:customStyle="1" w:styleId="msonormalbullet2gif">
    <w:name w:val="msonormalbullet2.gif"/>
    <w:basedOn w:val="a0"/>
    <w:rsid w:val="00EA3710"/>
    <w:pPr>
      <w:spacing w:before="100" w:beforeAutospacing="1" w:after="100" w:afterAutospacing="1"/>
    </w:pPr>
  </w:style>
  <w:style w:type="paragraph" w:customStyle="1" w:styleId="msonormalbullet3gif">
    <w:name w:val="msonormalbullet3.gif"/>
    <w:basedOn w:val="a0"/>
    <w:rsid w:val="00EA3710"/>
    <w:pPr>
      <w:spacing w:before="100" w:beforeAutospacing="1" w:after="100" w:afterAutospacing="1"/>
    </w:pPr>
  </w:style>
  <w:style w:type="paragraph" w:customStyle="1" w:styleId="msonormal0">
    <w:name w:val="msonormal"/>
    <w:basedOn w:val="a0"/>
    <w:rsid w:val="00807CD3"/>
    <w:pPr>
      <w:spacing w:before="100" w:beforeAutospacing="1" w:after="100" w:afterAutospacing="1"/>
    </w:pPr>
  </w:style>
  <w:style w:type="paragraph" w:customStyle="1" w:styleId="xl64">
    <w:name w:val="xl64"/>
    <w:basedOn w:val="a0"/>
    <w:rsid w:val="00807CD3"/>
    <w:pPr>
      <w:spacing w:before="100" w:beforeAutospacing="1" w:after="100" w:afterAutospacing="1"/>
      <w:textAlignment w:val="center"/>
    </w:pPr>
    <w:rPr>
      <w:sz w:val="28"/>
      <w:szCs w:val="28"/>
    </w:rPr>
  </w:style>
  <w:style w:type="paragraph" w:customStyle="1" w:styleId="xl67">
    <w:name w:val="xl67"/>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68">
    <w:name w:val="xl68"/>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both"/>
      <w:textAlignment w:val="center"/>
    </w:pPr>
    <w:rPr>
      <w:sz w:val="28"/>
      <w:szCs w:val="28"/>
    </w:rPr>
  </w:style>
  <w:style w:type="paragraph" w:customStyle="1" w:styleId="xl69">
    <w:name w:val="xl69"/>
    <w:basedOn w:val="a0"/>
    <w:rsid w:val="00807CD3"/>
    <w:pPr>
      <w:spacing w:before="100" w:beforeAutospacing="1" w:after="100" w:afterAutospacing="1"/>
      <w:textAlignment w:val="center"/>
    </w:pPr>
    <w:rPr>
      <w:b/>
      <w:bCs/>
      <w:sz w:val="28"/>
      <w:szCs w:val="28"/>
    </w:rPr>
  </w:style>
  <w:style w:type="paragraph" w:customStyle="1" w:styleId="xl70">
    <w:name w:val="xl70"/>
    <w:basedOn w:val="a0"/>
    <w:rsid w:val="00807CD3"/>
    <w:pPr>
      <w:pBdr>
        <w:top w:val="single" w:sz="4" w:space="0" w:color="auto"/>
        <w:left w:val="single" w:sz="4" w:space="0" w:color="auto"/>
        <w:bottom w:val="single" w:sz="4" w:space="0" w:color="auto"/>
      </w:pBdr>
      <w:spacing w:before="100" w:beforeAutospacing="1" w:after="100" w:afterAutospacing="1"/>
      <w:textAlignment w:val="center"/>
    </w:pPr>
    <w:rPr>
      <w:sz w:val="28"/>
      <w:szCs w:val="28"/>
    </w:rPr>
  </w:style>
  <w:style w:type="paragraph" w:customStyle="1" w:styleId="xl71">
    <w:name w:val="xl71"/>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b/>
      <w:bCs/>
      <w:sz w:val="28"/>
      <w:szCs w:val="28"/>
    </w:rPr>
  </w:style>
  <w:style w:type="paragraph" w:customStyle="1" w:styleId="xl72">
    <w:name w:val="xl72"/>
    <w:basedOn w:val="a0"/>
    <w:rsid w:val="00807CD3"/>
    <w:pPr>
      <w:shd w:val="clear" w:color="000000" w:fill="E2EFDA"/>
      <w:spacing w:before="100" w:beforeAutospacing="1" w:after="100" w:afterAutospacing="1"/>
      <w:textAlignment w:val="center"/>
    </w:pPr>
    <w:rPr>
      <w:b/>
      <w:bCs/>
      <w:sz w:val="28"/>
      <w:szCs w:val="28"/>
    </w:rPr>
  </w:style>
  <w:style w:type="paragraph" w:customStyle="1" w:styleId="xl73">
    <w:name w:val="xl73"/>
    <w:basedOn w:val="a0"/>
    <w:rsid w:val="00807CD3"/>
    <w:pPr>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textAlignment w:val="center"/>
    </w:pPr>
    <w:rPr>
      <w:b/>
      <w:bCs/>
      <w:sz w:val="28"/>
      <w:szCs w:val="28"/>
    </w:rPr>
  </w:style>
  <w:style w:type="paragraph" w:customStyle="1" w:styleId="xl74">
    <w:name w:val="xl74"/>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sz w:val="28"/>
      <w:szCs w:val="28"/>
    </w:rPr>
  </w:style>
  <w:style w:type="paragraph" w:customStyle="1" w:styleId="xl75">
    <w:name w:val="xl75"/>
    <w:basedOn w:val="a0"/>
    <w:rsid w:val="00807CD3"/>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8"/>
      <w:szCs w:val="28"/>
    </w:rPr>
  </w:style>
  <w:style w:type="paragraph" w:customStyle="1" w:styleId="xl76">
    <w:name w:val="xl76"/>
    <w:basedOn w:val="a0"/>
    <w:rsid w:val="00807CD3"/>
    <w:pPr>
      <w:spacing w:before="100" w:beforeAutospacing="1" w:after="100" w:afterAutospacing="1"/>
      <w:textAlignment w:val="center"/>
    </w:pPr>
    <w:rPr>
      <w:b/>
      <w:bCs/>
      <w:color w:val="33CC33"/>
      <w:sz w:val="28"/>
      <w:szCs w:val="28"/>
    </w:rPr>
  </w:style>
  <w:style w:type="paragraph" w:styleId="afff5">
    <w:name w:val="caption"/>
    <w:basedOn w:val="a0"/>
    <w:next w:val="a0"/>
    <w:uiPriority w:val="35"/>
    <w:unhideWhenUsed/>
    <w:qFormat/>
    <w:rsid w:val="007A1F46"/>
    <w:pPr>
      <w:spacing w:after="200"/>
    </w:pPr>
    <w:rPr>
      <w:i/>
      <w:iCs/>
      <w:color w:val="1F497D" w:themeColor="text2"/>
      <w:sz w:val="18"/>
      <w:szCs w:val="18"/>
    </w:rPr>
  </w:style>
  <w:style w:type="paragraph" w:styleId="afff6">
    <w:name w:val="footnote text"/>
    <w:aliases w:val="Table_Footnote_last,Текст сноски Знак Знак,Текст сноски Знак Знак Знак,Текст сноски Знак Знак Знак Знак Знак,Footnote Text Char1,Table_Footnote_last Char1,Текст сноски Знак Знак Char1,Текст сноски Знак Знак Знак Char1 Знак,fn,single space"/>
    <w:basedOn w:val="a0"/>
    <w:link w:val="afff7"/>
    <w:uiPriority w:val="99"/>
    <w:rsid w:val="003D1384"/>
    <w:pPr>
      <w:spacing w:line="276" w:lineRule="auto"/>
      <w:ind w:firstLine="567"/>
      <w:jc w:val="both"/>
    </w:pPr>
    <w:rPr>
      <w:rFonts w:ascii="Verdana" w:hAnsi="Verdana"/>
      <w:sz w:val="20"/>
      <w:szCs w:val="20"/>
    </w:rPr>
  </w:style>
  <w:style w:type="character" w:customStyle="1" w:styleId="afff7">
    <w:name w:val="Текст сноски Знак"/>
    <w:aliases w:val="Table_Footnote_last Знак,Текст сноски Знак Знак Знак1,Текст сноски Знак Знак Знак Знак,Текст сноски Знак Знак Знак Знак Знак Знак,Footnote Text Char1 Знак,Table_Footnote_last Char1 Знак,Текст сноски Знак Знак Char1 Знак,fn Знак"/>
    <w:basedOn w:val="a1"/>
    <w:link w:val="afff6"/>
    <w:uiPriority w:val="99"/>
    <w:rsid w:val="003D1384"/>
    <w:rPr>
      <w:rFonts w:ascii="Verdana" w:eastAsia="Times New Roman" w:hAnsi="Verdana" w:cs="Times New Roman"/>
      <w:sz w:val="20"/>
      <w:szCs w:val="20"/>
      <w:lang w:eastAsia="ru-RU"/>
    </w:rPr>
  </w:style>
  <w:style w:type="character" w:styleId="afff8">
    <w:name w:val="footnote reference"/>
    <w:uiPriority w:val="99"/>
    <w:rsid w:val="003D1384"/>
    <w:rPr>
      <w:vertAlign w:val="superscript"/>
    </w:rPr>
  </w:style>
  <w:style w:type="paragraph" w:customStyle="1" w:styleId="afff9">
    <w:name w:val="ОТЧЕТ СуперОкс"/>
    <w:basedOn w:val="a4"/>
    <w:qFormat/>
    <w:rsid w:val="003D1384"/>
    <w:pPr>
      <w:spacing w:line="276" w:lineRule="auto"/>
      <w:ind w:left="0" w:firstLine="567"/>
      <w:contextualSpacing w:val="0"/>
      <w:jc w:val="both"/>
    </w:pPr>
    <w:rPr>
      <w:rFonts w:ascii="Times New Roman" w:eastAsiaTheme="minorHAnsi" w:hAnsi="Times New Roman"/>
      <w:color w:val="0D0D0D" w:themeColor="text1" w:themeTint="F2"/>
      <w:sz w:val="28"/>
    </w:rPr>
  </w:style>
  <w:style w:type="paragraph" w:customStyle="1" w:styleId="1">
    <w:name w:val="ДУ_Заголовок_1"/>
    <w:basedOn w:val="14"/>
    <w:qFormat/>
    <w:rsid w:val="006A13E2"/>
    <w:pPr>
      <w:numPr>
        <w:numId w:val="5"/>
      </w:numPr>
      <w:tabs>
        <w:tab w:val="left" w:pos="600"/>
        <w:tab w:val="right" w:leader="dot" w:pos="9487"/>
      </w:tabs>
      <w:spacing w:after="120" w:line="276" w:lineRule="auto"/>
      <w:jc w:val="center"/>
      <w:outlineLvl w:val="0"/>
    </w:pPr>
    <w:rPr>
      <w:rFonts w:ascii="Times New Roman" w:hAnsi="Times New Roman"/>
      <w:b/>
      <w:color w:val="002060"/>
      <w:sz w:val="28"/>
    </w:rPr>
  </w:style>
  <w:style w:type="character" w:customStyle="1" w:styleId="350">
    <w:name w:val="Основной текст (35)_"/>
    <w:basedOn w:val="a1"/>
    <w:link w:val="351"/>
    <w:rsid w:val="00A82458"/>
    <w:rPr>
      <w:rFonts w:ascii="Times New Roman" w:eastAsia="Times New Roman" w:hAnsi="Times New Roman" w:cs="Times New Roman"/>
      <w:sz w:val="26"/>
      <w:szCs w:val="26"/>
      <w:shd w:val="clear" w:color="auto" w:fill="FFFFFF"/>
    </w:rPr>
  </w:style>
  <w:style w:type="paragraph" w:customStyle="1" w:styleId="351">
    <w:name w:val="Основной текст (35)"/>
    <w:basedOn w:val="a0"/>
    <w:link w:val="350"/>
    <w:rsid w:val="00A82458"/>
    <w:pPr>
      <w:widowControl w:val="0"/>
      <w:shd w:val="clear" w:color="auto" w:fill="FFFFFF"/>
      <w:spacing w:line="326" w:lineRule="exact"/>
      <w:ind w:hanging="320"/>
    </w:pPr>
    <w:rPr>
      <w:sz w:val="26"/>
      <w:szCs w:val="26"/>
      <w:lang w:eastAsia="en-US"/>
    </w:rPr>
  </w:style>
  <w:style w:type="character" w:customStyle="1" w:styleId="352">
    <w:name w:val="Основной текст (35) + Полужирный"/>
    <w:basedOn w:val="a1"/>
    <w:rsid w:val="00A82458"/>
    <w:rPr>
      <w:rFonts w:ascii="Times New Roman" w:eastAsia="Times New Roman" w:hAnsi="Times New Roman" w:cs="Times New Roman" w:hint="default"/>
      <w:b/>
      <w:bCs/>
      <w:i w:val="0"/>
      <w:iCs w:val="0"/>
      <w:smallCaps w:val="0"/>
      <w:strike w:val="0"/>
      <w:dstrike w:val="0"/>
      <w:color w:val="000000"/>
      <w:spacing w:val="0"/>
      <w:w w:val="100"/>
      <w:position w:val="0"/>
      <w:sz w:val="26"/>
      <w:szCs w:val="26"/>
      <w:u w:val="none"/>
      <w:effect w:val="none"/>
      <w:lang w:val="ru-RU" w:eastAsia="ru-RU" w:bidi="ru-RU"/>
    </w:rPr>
  </w:style>
  <w:style w:type="character" w:customStyle="1" w:styleId="3512pt">
    <w:name w:val="Основной текст (35) + 12 pt"/>
    <w:aliases w:val="Курсив,Интервал -1 pt"/>
    <w:basedOn w:val="a1"/>
    <w:rsid w:val="00A82458"/>
    <w:rPr>
      <w:rFonts w:ascii="Times New Roman" w:eastAsia="Times New Roman" w:hAnsi="Times New Roman" w:cs="Times New Roman" w:hint="default"/>
      <w:b w:val="0"/>
      <w:bCs w:val="0"/>
      <w:i/>
      <w:iCs/>
      <w:smallCaps w:val="0"/>
      <w:strike w:val="0"/>
      <w:dstrike w:val="0"/>
      <w:color w:val="000000"/>
      <w:spacing w:val="-20"/>
      <w:w w:val="100"/>
      <w:position w:val="0"/>
      <w:sz w:val="24"/>
      <w:szCs w:val="24"/>
      <w:u w:val="none"/>
      <w:effect w:val="none"/>
      <w:lang w:val="ru-RU" w:eastAsia="ru-RU" w:bidi="ru-RU"/>
    </w:rPr>
  </w:style>
  <w:style w:type="character" w:customStyle="1" w:styleId="52">
    <w:name w:val="Основной текст (5)_"/>
    <w:basedOn w:val="a1"/>
    <w:link w:val="53"/>
    <w:rsid w:val="00A82458"/>
    <w:rPr>
      <w:rFonts w:ascii="Times New Roman" w:eastAsia="Times New Roman" w:hAnsi="Times New Roman" w:cs="Times New Roman"/>
      <w:sz w:val="30"/>
      <w:szCs w:val="30"/>
      <w:shd w:val="clear" w:color="auto" w:fill="FFFFFF"/>
    </w:rPr>
  </w:style>
  <w:style w:type="paragraph" w:customStyle="1" w:styleId="53">
    <w:name w:val="Основной текст (5)"/>
    <w:basedOn w:val="a0"/>
    <w:link w:val="52"/>
    <w:rsid w:val="00A82458"/>
    <w:pPr>
      <w:widowControl w:val="0"/>
      <w:shd w:val="clear" w:color="auto" w:fill="FFFFFF"/>
      <w:spacing w:line="557" w:lineRule="exact"/>
    </w:pPr>
    <w:rPr>
      <w:sz w:val="30"/>
      <w:szCs w:val="30"/>
      <w:lang w:eastAsia="en-US"/>
    </w:rPr>
  </w:style>
  <w:style w:type="character" w:customStyle="1" w:styleId="afffa">
    <w:name w:val="Основной текст_"/>
    <w:basedOn w:val="a1"/>
    <w:link w:val="200"/>
    <w:rsid w:val="00A82458"/>
    <w:rPr>
      <w:rFonts w:ascii="Times New Roman" w:eastAsia="Times New Roman" w:hAnsi="Times New Roman" w:cs="Times New Roman"/>
      <w:shd w:val="clear" w:color="auto" w:fill="FFFFFF"/>
    </w:rPr>
  </w:style>
  <w:style w:type="character" w:customStyle="1" w:styleId="70">
    <w:name w:val="Основной текст7"/>
    <w:basedOn w:val="afffa"/>
    <w:rsid w:val="00A82458"/>
    <w:rPr>
      <w:rFonts w:ascii="Times New Roman" w:eastAsia="Times New Roman" w:hAnsi="Times New Roman" w:cs="Times New Roman"/>
      <w:color w:val="000000"/>
      <w:spacing w:val="0"/>
      <w:w w:val="100"/>
      <w:position w:val="0"/>
      <w:shd w:val="clear" w:color="auto" w:fill="FFFFFF"/>
      <w:lang w:val="ru-RU" w:eastAsia="ru-RU" w:bidi="ru-RU"/>
    </w:rPr>
  </w:style>
  <w:style w:type="character" w:customStyle="1" w:styleId="90">
    <w:name w:val="Основной текст9"/>
    <w:basedOn w:val="afffa"/>
    <w:rsid w:val="00A82458"/>
    <w:rPr>
      <w:rFonts w:ascii="Times New Roman" w:eastAsia="Times New Roman" w:hAnsi="Times New Roman" w:cs="Times New Roman"/>
      <w:color w:val="000000"/>
      <w:spacing w:val="0"/>
      <w:w w:val="100"/>
      <w:position w:val="0"/>
      <w:u w:val="single"/>
      <w:shd w:val="clear" w:color="auto" w:fill="FFFFFF"/>
      <w:lang w:val="ru-RU" w:eastAsia="ru-RU" w:bidi="ru-RU"/>
    </w:rPr>
  </w:style>
  <w:style w:type="paragraph" w:customStyle="1" w:styleId="200">
    <w:name w:val="Основной текст20"/>
    <w:basedOn w:val="a0"/>
    <w:link w:val="afffa"/>
    <w:rsid w:val="00A82458"/>
    <w:pPr>
      <w:widowControl w:val="0"/>
      <w:shd w:val="clear" w:color="auto" w:fill="FFFFFF"/>
      <w:spacing w:line="269" w:lineRule="exact"/>
      <w:ind w:hanging="1680"/>
      <w:jc w:val="both"/>
    </w:pPr>
    <w:rPr>
      <w:sz w:val="22"/>
      <w:szCs w:val="22"/>
      <w:lang w:eastAsia="en-US"/>
    </w:rPr>
  </w:style>
  <w:style w:type="paragraph" w:customStyle="1" w:styleId="240">
    <w:name w:val="Основной текст24"/>
    <w:basedOn w:val="a0"/>
    <w:rsid w:val="00A82458"/>
    <w:pPr>
      <w:widowControl w:val="0"/>
      <w:shd w:val="clear" w:color="auto" w:fill="FFFFFF"/>
      <w:spacing w:line="0" w:lineRule="atLeast"/>
      <w:ind w:hanging="280"/>
      <w:jc w:val="center"/>
    </w:pPr>
    <w:rPr>
      <w:color w:val="000000"/>
      <w:sz w:val="26"/>
      <w:szCs w:val="26"/>
      <w:lang w:bidi="ru-RU"/>
    </w:rPr>
  </w:style>
  <w:style w:type="character" w:customStyle="1" w:styleId="100">
    <w:name w:val="Основной текст (10)_"/>
    <w:basedOn w:val="a1"/>
    <w:link w:val="101"/>
    <w:rsid w:val="00A82458"/>
    <w:rPr>
      <w:rFonts w:ascii="Times New Roman" w:eastAsia="Times New Roman" w:hAnsi="Times New Roman" w:cs="Times New Roman"/>
      <w:sz w:val="26"/>
      <w:szCs w:val="26"/>
      <w:shd w:val="clear" w:color="auto" w:fill="FFFFFF"/>
    </w:rPr>
  </w:style>
  <w:style w:type="paragraph" w:customStyle="1" w:styleId="101">
    <w:name w:val="Основной текст (10)"/>
    <w:basedOn w:val="a0"/>
    <w:link w:val="100"/>
    <w:rsid w:val="00A82458"/>
    <w:pPr>
      <w:widowControl w:val="0"/>
      <w:shd w:val="clear" w:color="auto" w:fill="FFFFFF"/>
      <w:spacing w:line="346" w:lineRule="exact"/>
      <w:ind w:hanging="340"/>
      <w:jc w:val="both"/>
    </w:pPr>
    <w:rPr>
      <w:sz w:val="26"/>
      <w:szCs w:val="26"/>
      <w:lang w:eastAsia="en-US"/>
    </w:rPr>
  </w:style>
  <w:style w:type="paragraph" w:customStyle="1" w:styleId="msonormalmailrucssattributepostfix">
    <w:name w:val="msonormal_mailru_css_attribute_postfix"/>
    <w:basedOn w:val="a0"/>
    <w:rsid w:val="00C543A5"/>
    <w:pPr>
      <w:spacing w:before="100" w:beforeAutospacing="1" w:after="100" w:afterAutospacing="1"/>
    </w:pPr>
  </w:style>
  <w:style w:type="character" w:customStyle="1" w:styleId="yd-madl-4aq-6jcvli8ta">
    <w:name w:val="yd-madl-4aq-6jcvli8ta"/>
    <w:basedOn w:val="a1"/>
    <w:rsid w:val="005A75A0"/>
  </w:style>
  <w:style w:type="character" w:customStyle="1" w:styleId="2f7jbdeknusz3x937xsys3">
    <w:name w:val="_2f7jbdeknusz3x937xsys3"/>
    <w:basedOn w:val="a1"/>
    <w:rsid w:val="005A75A0"/>
  </w:style>
  <w:style w:type="paragraph" w:customStyle="1" w:styleId="headertext">
    <w:name w:val="headertext"/>
    <w:basedOn w:val="a0"/>
    <w:rsid w:val="00DF252E"/>
    <w:pPr>
      <w:spacing w:before="100" w:beforeAutospacing="1" w:after="100" w:afterAutospacing="1"/>
    </w:pPr>
  </w:style>
  <w:style w:type="paragraph" w:customStyle="1" w:styleId="50274920b0735b22f31a7eed7895174cconsplusnormal">
    <w:name w:val="50274920b0735b22f31a7eed7895174cconsplusnormal"/>
    <w:basedOn w:val="a0"/>
    <w:rsid w:val="00264E25"/>
    <w:pPr>
      <w:spacing w:before="100" w:beforeAutospacing="1" w:after="100" w:afterAutospacing="1"/>
    </w:pPr>
  </w:style>
  <w:style w:type="paragraph" w:customStyle="1" w:styleId="16e8fe397c434fa3d1d469df2cb8c7fagif">
    <w:name w:val="16e8fe397c434fa3d1d469df2cb8c7fa.gif"/>
    <w:basedOn w:val="a0"/>
    <w:rsid w:val="00264E25"/>
    <w:pPr>
      <w:spacing w:before="100" w:beforeAutospacing="1" w:after="100" w:afterAutospacing="1"/>
    </w:pPr>
  </w:style>
  <w:style w:type="character" w:customStyle="1" w:styleId="afffb">
    <w:name w:val="Текст доклада Знак"/>
    <w:link w:val="afffc"/>
    <w:locked/>
    <w:rsid w:val="00BB3A66"/>
    <w:rPr>
      <w:rFonts w:ascii="Times New Roman" w:eastAsia="MS PMincho" w:hAnsi="Times New Roman" w:cs="Times New Roman"/>
      <w:sz w:val="24"/>
    </w:rPr>
  </w:style>
  <w:style w:type="paragraph" w:customStyle="1" w:styleId="afffc">
    <w:name w:val="Текст доклада"/>
    <w:basedOn w:val="a0"/>
    <w:link w:val="afffb"/>
    <w:qFormat/>
    <w:rsid w:val="00BB3A66"/>
    <w:pPr>
      <w:spacing w:after="200" w:line="276" w:lineRule="auto"/>
      <w:ind w:firstLine="709"/>
      <w:contextualSpacing/>
      <w:jc w:val="both"/>
    </w:pPr>
    <w:rPr>
      <w:rFonts w:eastAsia="MS PMincho"/>
      <w:szCs w:val="22"/>
      <w:lang w:eastAsia="en-US"/>
    </w:rPr>
  </w:style>
  <w:style w:type="paragraph" w:customStyle="1" w:styleId="a">
    <w:name w:val="СписСБ"/>
    <w:basedOn w:val="a4"/>
    <w:link w:val="afffd"/>
    <w:qFormat/>
    <w:rsid w:val="00530492"/>
    <w:pPr>
      <w:numPr>
        <w:numId w:val="7"/>
      </w:numPr>
      <w:spacing w:line="360" w:lineRule="auto"/>
      <w:ind w:left="1281" w:hanging="357"/>
      <w:jc w:val="both"/>
    </w:pPr>
    <w:rPr>
      <w:rFonts w:ascii="Myriad Pro" w:hAnsi="Myriad Pro"/>
      <w:color w:val="0D0D0D" w:themeColor="text1" w:themeTint="F2"/>
      <w:sz w:val="26"/>
      <w:szCs w:val="26"/>
    </w:rPr>
  </w:style>
  <w:style w:type="paragraph" w:customStyle="1" w:styleId="2">
    <w:name w:val="Спис2"/>
    <w:basedOn w:val="a4"/>
    <w:link w:val="2f3"/>
    <w:qFormat/>
    <w:rsid w:val="00530492"/>
    <w:pPr>
      <w:numPr>
        <w:numId w:val="8"/>
      </w:numPr>
      <w:spacing w:line="360" w:lineRule="auto"/>
      <w:ind w:left="1638" w:hanging="357"/>
      <w:jc w:val="both"/>
    </w:pPr>
    <w:rPr>
      <w:rFonts w:ascii="Myriad Pro" w:hAnsi="Myriad Pro"/>
      <w:color w:val="0D0D0D" w:themeColor="text1" w:themeTint="F2"/>
      <w:sz w:val="26"/>
      <w:szCs w:val="26"/>
    </w:rPr>
  </w:style>
  <w:style w:type="character" w:customStyle="1" w:styleId="afffd">
    <w:name w:val="СписСБ Знак"/>
    <w:basedOn w:val="a5"/>
    <w:link w:val="a"/>
    <w:rsid w:val="00530492"/>
    <w:rPr>
      <w:rFonts w:ascii="Myriad Pro" w:eastAsia="Calibri" w:hAnsi="Myriad Pro" w:cs="Times New Roman"/>
      <w:color w:val="0D0D0D" w:themeColor="text1" w:themeTint="F2"/>
      <w:sz w:val="26"/>
      <w:szCs w:val="26"/>
      <w:lang w:eastAsia="ru-RU"/>
    </w:rPr>
  </w:style>
  <w:style w:type="character" w:customStyle="1" w:styleId="2f3">
    <w:name w:val="Спис2 Знак"/>
    <w:basedOn w:val="a5"/>
    <w:link w:val="2"/>
    <w:rsid w:val="00530492"/>
    <w:rPr>
      <w:rFonts w:ascii="Myriad Pro" w:eastAsia="Calibri" w:hAnsi="Myriad Pro" w:cs="Times New Roman"/>
      <w:color w:val="0D0D0D" w:themeColor="text1" w:themeTint="F2"/>
      <w:sz w:val="26"/>
      <w:szCs w:val="26"/>
      <w:lang w:eastAsia="ru-RU"/>
    </w:rPr>
  </w:style>
  <w:style w:type="table" w:customStyle="1" w:styleId="1b">
    <w:name w:val="Сетка таблицы1"/>
    <w:basedOn w:val="a2"/>
    <w:next w:val="af8"/>
    <w:rsid w:val="000A0560"/>
    <w:pPr>
      <w:spacing w:after="0" w:line="240" w:lineRule="auto"/>
    </w:pPr>
    <w:rPr>
      <w:rFonts w:ascii="Myriad Pro" w:hAnsi="Myriad Pro" w:cs="Times New Roman"/>
      <w:bCs/>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До таблицы"/>
    <w:basedOn w:val="a0"/>
    <w:link w:val="affff"/>
    <w:qFormat/>
    <w:rsid w:val="005530DA"/>
    <w:pPr>
      <w:tabs>
        <w:tab w:val="num" w:pos="960"/>
      </w:tabs>
      <w:spacing w:after="200" w:line="360" w:lineRule="auto"/>
      <w:ind w:firstLine="567"/>
      <w:jc w:val="both"/>
    </w:pPr>
    <w:rPr>
      <w:rFonts w:ascii="Myriad Pro" w:eastAsia="Calibri" w:hAnsi="Myriad Pro"/>
      <w:sz w:val="26"/>
      <w:szCs w:val="26"/>
      <w:lang w:val="en-US" w:eastAsia="en-US"/>
    </w:rPr>
  </w:style>
  <w:style w:type="character" w:customStyle="1" w:styleId="affff">
    <w:name w:val="До таблицы Знак"/>
    <w:basedOn w:val="a1"/>
    <w:link w:val="afffe"/>
    <w:rsid w:val="005530DA"/>
    <w:rPr>
      <w:rFonts w:ascii="Myriad Pro" w:eastAsia="Calibri" w:hAnsi="Myriad Pro" w:cs="Times New Roman"/>
      <w:sz w:val="26"/>
      <w:szCs w:val="26"/>
      <w:lang w:val="en-US"/>
    </w:rPr>
  </w:style>
  <w:style w:type="paragraph" w:customStyle="1" w:styleId="affff0">
    <w:name w:val="до таблицы"/>
    <w:basedOn w:val="aff7"/>
    <w:link w:val="affff1"/>
    <w:qFormat/>
    <w:rsid w:val="003102CE"/>
    <w:pPr>
      <w:spacing w:after="200" w:line="360" w:lineRule="auto"/>
      <w:ind w:firstLine="567"/>
      <w:contextualSpacing/>
      <w:jc w:val="both"/>
    </w:pPr>
    <w:rPr>
      <w:rFonts w:ascii="Myriad Pro" w:hAnsi="Myriad Pro" w:cs="Times New Roman"/>
      <w:sz w:val="26"/>
      <w:szCs w:val="26"/>
      <w:lang w:eastAsia="en-US"/>
    </w:rPr>
  </w:style>
  <w:style w:type="character" w:customStyle="1" w:styleId="affff1">
    <w:name w:val="до таблицы Знак"/>
    <w:link w:val="affff0"/>
    <w:rsid w:val="003102CE"/>
    <w:rPr>
      <w:rFonts w:ascii="Myriad Pro" w:eastAsia="Times New Roman" w:hAnsi="Myriad Pro" w:cs="Times New Roman"/>
      <w:sz w:val="26"/>
      <w:szCs w:val="26"/>
      <w:lang w:val="en-US"/>
    </w:rPr>
  </w:style>
  <w:style w:type="paragraph" w:customStyle="1" w:styleId="affff2">
    <w:name w:val="После таблицы"/>
    <w:basedOn w:val="afffe"/>
    <w:link w:val="affff3"/>
    <w:qFormat/>
    <w:rsid w:val="003B7D76"/>
    <w:pPr>
      <w:spacing w:before="240" w:after="0"/>
    </w:pPr>
    <w:rPr>
      <w:lang w:val="ru-RU"/>
    </w:rPr>
  </w:style>
  <w:style w:type="character" w:customStyle="1" w:styleId="affff3">
    <w:name w:val="После таблицы Знак"/>
    <w:basedOn w:val="a1"/>
    <w:link w:val="affff2"/>
    <w:rsid w:val="008A3100"/>
    <w:rPr>
      <w:rFonts w:ascii="Myriad Pro" w:eastAsia="Calibri" w:hAnsi="Myriad Pro" w:cs="Times New Roman"/>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0942">
      <w:bodyDiv w:val="1"/>
      <w:marLeft w:val="0"/>
      <w:marRight w:val="0"/>
      <w:marTop w:val="0"/>
      <w:marBottom w:val="0"/>
      <w:divBdr>
        <w:top w:val="none" w:sz="0" w:space="0" w:color="auto"/>
        <w:left w:val="none" w:sz="0" w:space="0" w:color="auto"/>
        <w:bottom w:val="none" w:sz="0" w:space="0" w:color="auto"/>
        <w:right w:val="none" w:sz="0" w:space="0" w:color="auto"/>
      </w:divBdr>
    </w:div>
    <w:div w:id="20666680">
      <w:bodyDiv w:val="1"/>
      <w:marLeft w:val="0"/>
      <w:marRight w:val="0"/>
      <w:marTop w:val="0"/>
      <w:marBottom w:val="0"/>
      <w:divBdr>
        <w:top w:val="none" w:sz="0" w:space="0" w:color="auto"/>
        <w:left w:val="none" w:sz="0" w:space="0" w:color="auto"/>
        <w:bottom w:val="none" w:sz="0" w:space="0" w:color="auto"/>
        <w:right w:val="none" w:sz="0" w:space="0" w:color="auto"/>
      </w:divBdr>
    </w:div>
    <w:div w:id="27411196">
      <w:bodyDiv w:val="1"/>
      <w:marLeft w:val="0"/>
      <w:marRight w:val="0"/>
      <w:marTop w:val="0"/>
      <w:marBottom w:val="0"/>
      <w:divBdr>
        <w:top w:val="none" w:sz="0" w:space="0" w:color="auto"/>
        <w:left w:val="none" w:sz="0" w:space="0" w:color="auto"/>
        <w:bottom w:val="none" w:sz="0" w:space="0" w:color="auto"/>
        <w:right w:val="none" w:sz="0" w:space="0" w:color="auto"/>
      </w:divBdr>
    </w:div>
    <w:div w:id="31537300">
      <w:bodyDiv w:val="1"/>
      <w:marLeft w:val="0"/>
      <w:marRight w:val="0"/>
      <w:marTop w:val="0"/>
      <w:marBottom w:val="0"/>
      <w:divBdr>
        <w:top w:val="none" w:sz="0" w:space="0" w:color="auto"/>
        <w:left w:val="none" w:sz="0" w:space="0" w:color="auto"/>
        <w:bottom w:val="none" w:sz="0" w:space="0" w:color="auto"/>
        <w:right w:val="none" w:sz="0" w:space="0" w:color="auto"/>
      </w:divBdr>
    </w:div>
    <w:div w:id="37097854">
      <w:bodyDiv w:val="1"/>
      <w:marLeft w:val="0"/>
      <w:marRight w:val="0"/>
      <w:marTop w:val="0"/>
      <w:marBottom w:val="0"/>
      <w:divBdr>
        <w:top w:val="none" w:sz="0" w:space="0" w:color="auto"/>
        <w:left w:val="none" w:sz="0" w:space="0" w:color="auto"/>
        <w:bottom w:val="none" w:sz="0" w:space="0" w:color="auto"/>
        <w:right w:val="none" w:sz="0" w:space="0" w:color="auto"/>
      </w:divBdr>
    </w:div>
    <w:div w:id="39013225">
      <w:bodyDiv w:val="1"/>
      <w:marLeft w:val="0"/>
      <w:marRight w:val="0"/>
      <w:marTop w:val="0"/>
      <w:marBottom w:val="0"/>
      <w:divBdr>
        <w:top w:val="none" w:sz="0" w:space="0" w:color="auto"/>
        <w:left w:val="none" w:sz="0" w:space="0" w:color="auto"/>
        <w:bottom w:val="none" w:sz="0" w:space="0" w:color="auto"/>
        <w:right w:val="none" w:sz="0" w:space="0" w:color="auto"/>
      </w:divBdr>
    </w:div>
    <w:div w:id="41293109">
      <w:bodyDiv w:val="1"/>
      <w:marLeft w:val="0"/>
      <w:marRight w:val="0"/>
      <w:marTop w:val="0"/>
      <w:marBottom w:val="0"/>
      <w:divBdr>
        <w:top w:val="none" w:sz="0" w:space="0" w:color="auto"/>
        <w:left w:val="none" w:sz="0" w:space="0" w:color="auto"/>
        <w:bottom w:val="none" w:sz="0" w:space="0" w:color="auto"/>
        <w:right w:val="none" w:sz="0" w:space="0" w:color="auto"/>
      </w:divBdr>
    </w:div>
    <w:div w:id="42289662">
      <w:bodyDiv w:val="1"/>
      <w:marLeft w:val="0"/>
      <w:marRight w:val="0"/>
      <w:marTop w:val="0"/>
      <w:marBottom w:val="0"/>
      <w:divBdr>
        <w:top w:val="none" w:sz="0" w:space="0" w:color="auto"/>
        <w:left w:val="none" w:sz="0" w:space="0" w:color="auto"/>
        <w:bottom w:val="none" w:sz="0" w:space="0" w:color="auto"/>
        <w:right w:val="none" w:sz="0" w:space="0" w:color="auto"/>
      </w:divBdr>
    </w:div>
    <w:div w:id="49118262">
      <w:bodyDiv w:val="1"/>
      <w:marLeft w:val="0"/>
      <w:marRight w:val="0"/>
      <w:marTop w:val="0"/>
      <w:marBottom w:val="0"/>
      <w:divBdr>
        <w:top w:val="none" w:sz="0" w:space="0" w:color="auto"/>
        <w:left w:val="none" w:sz="0" w:space="0" w:color="auto"/>
        <w:bottom w:val="none" w:sz="0" w:space="0" w:color="auto"/>
        <w:right w:val="none" w:sz="0" w:space="0" w:color="auto"/>
      </w:divBdr>
    </w:div>
    <w:div w:id="50472189">
      <w:bodyDiv w:val="1"/>
      <w:marLeft w:val="0"/>
      <w:marRight w:val="0"/>
      <w:marTop w:val="0"/>
      <w:marBottom w:val="0"/>
      <w:divBdr>
        <w:top w:val="none" w:sz="0" w:space="0" w:color="auto"/>
        <w:left w:val="none" w:sz="0" w:space="0" w:color="auto"/>
        <w:bottom w:val="none" w:sz="0" w:space="0" w:color="auto"/>
        <w:right w:val="none" w:sz="0" w:space="0" w:color="auto"/>
      </w:divBdr>
    </w:div>
    <w:div w:id="66806350">
      <w:bodyDiv w:val="1"/>
      <w:marLeft w:val="0"/>
      <w:marRight w:val="0"/>
      <w:marTop w:val="0"/>
      <w:marBottom w:val="0"/>
      <w:divBdr>
        <w:top w:val="none" w:sz="0" w:space="0" w:color="auto"/>
        <w:left w:val="none" w:sz="0" w:space="0" w:color="auto"/>
        <w:bottom w:val="none" w:sz="0" w:space="0" w:color="auto"/>
        <w:right w:val="none" w:sz="0" w:space="0" w:color="auto"/>
      </w:divBdr>
    </w:div>
    <w:div w:id="110100661">
      <w:bodyDiv w:val="1"/>
      <w:marLeft w:val="0"/>
      <w:marRight w:val="0"/>
      <w:marTop w:val="0"/>
      <w:marBottom w:val="0"/>
      <w:divBdr>
        <w:top w:val="none" w:sz="0" w:space="0" w:color="auto"/>
        <w:left w:val="none" w:sz="0" w:space="0" w:color="auto"/>
        <w:bottom w:val="none" w:sz="0" w:space="0" w:color="auto"/>
        <w:right w:val="none" w:sz="0" w:space="0" w:color="auto"/>
      </w:divBdr>
    </w:div>
    <w:div w:id="121316087">
      <w:bodyDiv w:val="1"/>
      <w:marLeft w:val="0"/>
      <w:marRight w:val="0"/>
      <w:marTop w:val="0"/>
      <w:marBottom w:val="0"/>
      <w:divBdr>
        <w:top w:val="none" w:sz="0" w:space="0" w:color="auto"/>
        <w:left w:val="none" w:sz="0" w:space="0" w:color="auto"/>
        <w:bottom w:val="none" w:sz="0" w:space="0" w:color="auto"/>
        <w:right w:val="none" w:sz="0" w:space="0" w:color="auto"/>
      </w:divBdr>
    </w:div>
    <w:div w:id="121465587">
      <w:bodyDiv w:val="1"/>
      <w:marLeft w:val="0"/>
      <w:marRight w:val="0"/>
      <w:marTop w:val="0"/>
      <w:marBottom w:val="0"/>
      <w:divBdr>
        <w:top w:val="none" w:sz="0" w:space="0" w:color="auto"/>
        <w:left w:val="none" w:sz="0" w:space="0" w:color="auto"/>
        <w:bottom w:val="none" w:sz="0" w:space="0" w:color="auto"/>
        <w:right w:val="none" w:sz="0" w:space="0" w:color="auto"/>
      </w:divBdr>
    </w:div>
    <w:div w:id="124734204">
      <w:bodyDiv w:val="1"/>
      <w:marLeft w:val="0"/>
      <w:marRight w:val="0"/>
      <w:marTop w:val="0"/>
      <w:marBottom w:val="0"/>
      <w:divBdr>
        <w:top w:val="none" w:sz="0" w:space="0" w:color="auto"/>
        <w:left w:val="none" w:sz="0" w:space="0" w:color="auto"/>
        <w:bottom w:val="none" w:sz="0" w:space="0" w:color="auto"/>
        <w:right w:val="none" w:sz="0" w:space="0" w:color="auto"/>
      </w:divBdr>
    </w:div>
    <w:div w:id="139227986">
      <w:bodyDiv w:val="1"/>
      <w:marLeft w:val="0"/>
      <w:marRight w:val="0"/>
      <w:marTop w:val="0"/>
      <w:marBottom w:val="0"/>
      <w:divBdr>
        <w:top w:val="none" w:sz="0" w:space="0" w:color="auto"/>
        <w:left w:val="none" w:sz="0" w:space="0" w:color="auto"/>
        <w:bottom w:val="none" w:sz="0" w:space="0" w:color="auto"/>
        <w:right w:val="none" w:sz="0" w:space="0" w:color="auto"/>
      </w:divBdr>
    </w:div>
    <w:div w:id="141695953">
      <w:bodyDiv w:val="1"/>
      <w:marLeft w:val="0"/>
      <w:marRight w:val="0"/>
      <w:marTop w:val="0"/>
      <w:marBottom w:val="0"/>
      <w:divBdr>
        <w:top w:val="none" w:sz="0" w:space="0" w:color="auto"/>
        <w:left w:val="none" w:sz="0" w:space="0" w:color="auto"/>
        <w:bottom w:val="none" w:sz="0" w:space="0" w:color="auto"/>
        <w:right w:val="none" w:sz="0" w:space="0" w:color="auto"/>
      </w:divBdr>
    </w:div>
    <w:div w:id="150873006">
      <w:bodyDiv w:val="1"/>
      <w:marLeft w:val="0"/>
      <w:marRight w:val="0"/>
      <w:marTop w:val="0"/>
      <w:marBottom w:val="0"/>
      <w:divBdr>
        <w:top w:val="none" w:sz="0" w:space="0" w:color="auto"/>
        <w:left w:val="none" w:sz="0" w:space="0" w:color="auto"/>
        <w:bottom w:val="none" w:sz="0" w:space="0" w:color="auto"/>
        <w:right w:val="none" w:sz="0" w:space="0" w:color="auto"/>
      </w:divBdr>
    </w:div>
    <w:div w:id="153645802">
      <w:bodyDiv w:val="1"/>
      <w:marLeft w:val="0"/>
      <w:marRight w:val="0"/>
      <w:marTop w:val="0"/>
      <w:marBottom w:val="0"/>
      <w:divBdr>
        <w:top w:val="none" w:sz="0" w:space="0" w:color="auto"/>
        <w:left w:val="none" w:sz="0" w:space="0" w:color="auto"/>
        <w:bottom w:val="none" w:sz="0" w:space="0" w:color="auto"/>
        <w:right w:val="none" w:sz="0" w:space="0" w:color="auto"/>
      </w:divBdr>
    </w:div>
    <w:div w:id="156187921">
      <w:bodyDiv w:val="1"/>
      <w:marLeft w:val="0"/>
      <w:marRight w:val="0"/>
      <w:marTop w:val="0"/>
      <w:marBottom w:val="0"/>
      <w:divBdr>
        <w:top w:val="none" w:sz="0" w:space="0" w:color="auto"/>
        <w:left w:val="none" w:sz="0" w:space="0" w:color="auto"/>
        <w:bottom w:val="none" w:sz="0" w:space="0" w:color="auto"/>
        <w:right w:val="none" w:sz="0" w:space="0" w:color="auto"/>
      </w:divBdr>
    </w:div>
    <w:div w:id="202327919">
      <w:bodyDiv w:val="1"/>
      <w:marLeft w:val="0"/>
      <w:marRight w:val="0"/>
      <w:marTop w:val="0"/>
      <w:marBottom w:val="0"/>
      <w:divBdr>
        <w:top w:val="none" w:sz="0" w:space="0" w:color="auto"/>
        <w:left w:val="none" w:sz="0" w:space="0" w:color="auto"/>
        <w:bottom w:val="none" w:sz="0" w:space="0" w:color="auto"/>
        <w:right w:val="none" w:sz="0" w:space="0" w:color="auto"/>
      </w:divBdr>
    </w:div>
    <w:div w:id="203952276">
      <w:bodyDiv w:val="1"/>
      <w:marLeft w:val="0"/>
      <w:marRight w:val="0"/>
      <w:marTop w:val="0"/>
      <w:marBottom w:val="0"/>
      <w:divBdr>
        <w:top w:val="none" w:sz="0" w:space="0" w:color="auto"/>
        <w:left w:val="none" w:sz="0" w:space="0" w:color="auto"/>
        <w:bottom w:val="none" w:sz="0" w:space="0" w:color="auto"/>
        <w:right w:val="none" w:sz="0" w:space="0" w:color="auto"/>
      </w:divBdr>
    </w:div>
    <w:div w:id="214850559">
      <w:bodyDiv w:val="1"/>
      <w:marLeft w:val="0"/>
      <w:marRight w:val="0"/>
      <w:marTop w:val="0"/>
      <w:marBottom w:val="0"/>
      <w:divBdr>
        <w:top w:val="none" w:sz="0" w:space="0" w:color="auto"/>
        <w:left w:val="none" w:sz="0" w:space="0" w:color="auto"/>
        <w:bottom w:val="none" w:sz="0" w:space="0" w:color="auto"/>
        <w:right w:val="none" w:sz="0" w:space="0" w:color="auto"/>
      </w:divBdr>
    </w:div>
    <w:div w:id="227230832">
      <w:bodyDiv w:val="1"/>
      <w:marLeft w:val="0"/>
      <w:marRight w:val="0"/>
      <w:marTop w:val="0"/>
      <w:marBottom w:val="0"/>
      <w:divBdr>
        <w:top w:val="none" w:sz="0" w:space="0" w:color="auto"/>
        <w:left w:val="none" w:sz="0" w:space="0" w:color="auto"/>
        <w:bottom w:val="none" w:sz="0" w:space="0" w:color="auto"/>
        <w:right w:val="none" w:sz="0" w:space="0" w:color="auto"/>
      </w:divBdr>
    </w:div>
    <w:div w:id="235866498">
      <w:bodyDiv w:val="1"/>
      <w:marLeft w:val="0"/>
      <w:marRight w:val="0"/>
      <w:marTop w:val="0"/>
      <w:marBottom w:val="0"/>
      <w:divBdr>
        <w:top w:val="none" w:sz="0" w:space="0" w:color="auto"/>
        <w:left w:val="none" w:sz="0" w:space="0" w:color="auto"/>
        <w:bottom w:val="none" w:sz="0" w:space="0" w:color="auto"/>
        <w:right w:val="none" w:sz="0" w:space="0" w:color="auto"/>
      </w:divBdr>
    </w:div>
    <w:div w:id="250969814">
      <w:bodyDiv w:val="1"/>
      <w:marLeft w:val="0"/>
      <w:marRight w:val="0"/>
      <w:marTop w:val="0"/>
      <w:marBottom w:val="0"/>
      <w:divBdr>
        <w:top w:val="none" w:sz="0" w:space="0" w:color="auto"/>
        <w:left w:val="none" w:sz="0" w:space="0" w:color="auto"/>
        <w:bottom w:val="none" w:sz="0" w:space="0" w:color="auto"/>
        <w:right w:val="none" w:sz="0" w:space="0" w:color="auto"/>
      </w:divBdr>
    </w:div>
    <w:div w:id="253441349">
      <w:bodyDiv w:val="1"/>
      <w:marLeft w:val="0"/>
      <w:marRight w:val="0"/>
      <w:marTop w:val="0"/>
      <w:marBottom w:val="0"/>
      <w:divBdr>
        <w:top w:val="none" w:sz="0" w:space="0" w:color="auto"/>
        <w:left w:val="none" w:sz="0" w:space="0" w:color="auto"/>
        <w:bottom w:val="none" w:sz="0" w:space="0" w:color="auto"/>
        <w:right w:val="none" w:sz="0" w:space="0" w:color="auto"/>
      </w:divBdr>
    </w:div>
    <w:div w:id="254290268">
      <w:bodyDiv w:val="1"/>
      <w:marLeft w:val="0"/>
      <w:marRight w:val="0"/>
      <w:marTop w:val="0"/>
      <w:marBottom w:val="0"/>
      <w:divBdr>
        <w:top w:val="none" w:sz="0" w:space="0" w:color="auto"/>
        <w:left w:val="none" w:sz="0" w:space="0" w:color="auto"/>
        <w:bottom w:val="none" w:sz="0" w:space="0" w:color="auto"/>
        <w:right w:val="none" w:sz="0" w:space="0" w:color="auto"/>
      </w:divBdr>
    </w:div>
    <w:div w:id="254636742">
      <w:bodyDiv w:val="1"/>
      <w:marLeft w:val="0"/>
      <w:marRight w:val="0"/>
      <w:marTop w:val="0"/>
      <w:marBottom w:val="0"/>
      <w:divBdr>
        <w:top w:val="none" w:sz="0" w:space="0" w:color="auto"/>
        <w:left w:val="none" w:sz="0" w:space="0" w:color="auto"/>
        <w:bottom w:val="none" w:sz="0" w:space="0" w:color="auto"/>
        <w:right w:val="none" w:sz="0" w:space="0" w:color="auto"/>
      </w:divBdr>
    </w:div>
    <w:div w:id="256183197">
      <w:bodyDiv w:val="1"/>
      <w:marLeft w:val="0"/>
      <w:marRight w:val="0"/>
      <w:marTop w:val="0"/>
      <w:marBottom w:val="0"/>
      <w:divBdr>
        <w:top w:val="none" w:sz="0" w:space="0" w:color="auto"/>
        <w:left w:val="none" w:sz="0" w:space="0" w:color="auto"/>
        <w:bottom w:val="none" w:sz="0" w:space="0" w:color="auto"/>
        <w:right w:val="none" w:sz="0" w:space="0" w:color="auto"/>
      </w:divBdr>
    </w:div>
    <w:div w:id="258875238">
      <w:bodyDiv w:val="1"/>
      <w:marLeft w:val="0"/>
      <w:marRight w:val="0"/>
      <w:marTop w:val="0"/>
      <w:marBottom w:val="0"/>
      <w:divBdr>
        <w:top w:val="none" w:sz="0" w:space="0" w:color="auto"/>
        <w:left w:val="none" w:sz="0" w:space="0" w:color="auto"/>
        <w:bottom w:val="none" w:sz="0" w:space="0" w:color="auto"/>
        <w:right w:val="none" w:sz="0" w:space="0" w:color="auto"/>
      </w:divBdr>
    </w:div>
    <w:div w:id="262078849">
      <w:bodyDiv w:val="1"/>
      <w:marLeft w:val="0"/>
      <w:marRight w:val="0"/>
      <w:marTop w:val="0"/>
      <w:marBottom w:val="0"/>
      <w:divBdr>
        <w:top w:val="none" w:sz="0" w:space="0" w:color="auto"/>
        <w:left w:val="none" w:sz="0" w:space="0" w:color="auto"/>
        <w:bottom w:val="none" w:sz="0" w:space="0" w:color="auto"/>
        <w:right w:val="none" w:sz="0" w:space="0" w:color="auto"/>
      </w:divBdr>
    </w:div>
    <w:div w:id="266934729">
      <w:bodyDiv w:val="1"/>
      <w:marLeft w:val="0"/>
      <w:marRight w:val="0"/>
      <w:marTop w:val="0"/>
      <w:marBottom w:val="0"/>
      <w:divBdr>
        <w:top w:val="none" w:sz="0" w:space="0" w:color="auto"/>
        <w:left w:val="none" w:sz="0" w:space="0" w:color="auto"/>
        <w:bottom w:val="none" w:sz="0" w:space="0" w:color="auto"/>
        <w:right w:val="none" w:sz="0" w:space="0" w:color="auto"/>
      </w:divBdr>
    </w:div>
    <w:div w:id="276331985">
      <w:bodyDiv w:val="1"/>
      <w:marLeft w:val="0"/>
      <w:marRight w:val="0"/>
      <w:marTop w:val="0"/>
      <w:marBottom w:val="0"/>
      <w:divBdr>
        <w:top w:val="none" w:sz="0" w:space="0" w:color="auto"/>
        <w:left w:val="none" w:sz="0" w:space="0" w:color="auto"/>
        <w:bottom w:val="none" w:sz="0" w:space="0" w:color="auto"/>
        <w:right w:val="none" w:sz="0" w:space="0" w:color="auto"/>
      </w:divBdr>
    </w:div>
    <w:div w:id="286401598">
      <w:bodyDiv w:val="1"/>
      <w:marLeft w:val="0"/>
      <w:marRight w:val="0"/>
      <w:marTop w:val="0"/>
      <w:marBottom w:val="0"/>
      <w:divBdr>
        <w:top w:val="none" w:sz="0" w:space="0" w:color="auto"/>
        <w:left w:val="none" w:sz="0" w:space="0" w:color="auto"/>
        <w:bottom w:val="none" w:sz="0" w:space="0" w:color="auto"/>
        <w:right w:val="none" w:sz="0" w:space="0" w:color="auto"/>
      </w:divBdr>
    </w:div>
    <w:div w:id="289826268">
      <w:bodyDiv w:val="1"/>
      <w:marLeft w:val="0"/>
      <w:marRight w:val="0"/>
      <w:marTop w:val="0"/>
      <w:marBottom w:val="0"/>
      <w:divBdr>
        <w:top w:val="none" w:sz="0" w:space="0" w:color="auto"/>
        <w:left w:val="none" w:sz="0" w:space="0" w:color="auto"/>
        <w:bottom w:val="none" w:sz="0" w:space="0" w:color="auto"/>
        <w:right w:val="none" w:sz="0" w:space="0" w:color="auto"/>
      </w:divBdr>
    </w:div>
    <w:div w:id="294413612">
      <w:bodyDiv w:val="1"/>
      <w:marLeft w:val="0"/>
      <w:marRight w:val="0"/>
      <w:marTop w:val="0"/>
      <w:marBottom w:val="0"/>
      <w:divBdr>
        <w:top w:val="none" w:sz="0" w:space="0" w:color="auto"/>
        <w:left w:val="none" w:sz="0" w:space="0" w:color="auto"/>
        <w:bottom w:val="none" w:sz="0" w:space="0" w:color="auto"/>
        <w:right w:val="none" w:sz="0" w:space="0" w:color="auto"/>
      </w:divBdr>
    </w:div>
    <w:div w:id="305277486">
      <w:bodyDiv w:val="1"/>
      <w:marLeft w:val="0"/>
      <w:marRight w:val="0"/>
      <w:marTop w:val="0"/>
      <w:marBottom w:val="0"/>
      <w:divBdr>
        <w:top w:val="none" w:sz="0" w:space="0" w:color="auto"/>
        <w:left w:val="none" w:sz="0" w:space="0" w:color="auto"/>
        <w:bottom w:val="none" w:sz="0" w:space="0" w:color="auto"/>
        <w:right w:val="none" w:sz="0" w:space="0" w:color="auto"/>
      </w:divBdr>
    </w:div>
    <w:div w:id="332605725">
      <w:bodyDiv w:val="1"/>
      <w:marLeft w:val="0"/>
      <w:marRight w:val="0"/>
      <w:marTop w:val="0"/>
      <w:marBottom w:val="0"/>
      <w:divBdr>
        <w:top w:val="none" w:sz="0" w:space="0" w:color="auto"/>
        <w:left w:val="none" w:sz="0" w:space="0" w:color="auto"/>
        <w:bottom w:val="none" w:sz="0" w:space="0" w:color="auto"/>
        <w:right w:val="none" w:sz="0" w:space="0" w:color="auto"/>
      </w:divBdr>
    </w:div>
    <w:div w:id="345257989">
      <w:bodyDiv w:val="1"/>
      <w:marLeft w:val="0"/>
      <w:marRight w:val="0"/>
      <w:marTop w:val="0"/>
      <w:marBottom w:val="0"/>
      <w:divBdr>
        <w:top w:val="none" w:sz="0" w:space="0" w:color="auto"/>
        <w:left w:val="none" w:sz="0" w:space="0" w:color="auto"/>
        <w:bottom w:val="none" w:sz="0" w:space="0" w:color="auto"/>
        <w:right w:val="none" w:sz="0" w:space="0" w:color="auto"/>
      </w:divBdr>
    </w:div>
    <w:div w:id="353120199">
      <w:bodyDiv w:val="1"/>
      <w:marLeft w:val="0"/>
      <w:marRight w:val="0"/>
      <w:marTop w:val="0"/>
      <w:marBottom w:val="0"/>
      <w:divBdr>
        <w:top w:val="none" w:sz="0" w:space="0" w:color="auto"/>
        <w:left w:val="none" w:sz="0" w:space="0" w:color="auto"/>
        <w:bottom w:val="none" w:sz="0" w:space="0" w:color="auto"/>
        <w:right w:val="none" w:sz="0" w:space="0" w:color="auto"/>
      </w:divBdr>
    </w:div>
    <w:div w:id="357316263">
      <w:bodyDiv w:val="1"/>
      <w:marLeft w:val="0"/>
      <w:marRight w:val="0"/>
      <w:marTop w:val="0"/>
      <w:marBottom w:val="0"/>
      <w:divBdr>
        <w:top w:val="none" w:sz="0" w:space="0" w:color="auto"/>
        <w:left w:val="none" w:sz="0" w:space="0" w:color="auto"/>
        <w:bottom w:val="none" w:sz="0" w:space="0" w:color="auto"/>
        <w:right w:val="none" w:sz="0" w:space="0" w:color="auto"/>
      </w:divBdr>
    </w:div>
    <w:div w:id="364867232">
      <w:bodyDiv w:val="1"/>
      <w:marLeft w:val="0"/>
      <w:marRight w:val="0"/>
      <w:marTop w:val="0"/>
      <w:marBottom w:val="0"/>
      <w:divBdr>
        <w:top w:val="none" w:sz="0" w:space="0" w:color="auto"/>
        <w:left w:val="none" w:sz="0" w:space="0" w:color="auto"/>
        <w:bottom w:val="none" w:sz="0" w:space="0" w:color="auto"/>
        <w:right w:val="none" w:sz="0" w:space="0" w:color="auto"/>
      </w:divBdr>
    </w:div>
    <w:div w:id="367222346">
      <w:bodyDiv w:val="1"/>
      <w:marLeft w:val="0"/>
      <w:marRight w:val="0"/>
      <w:marTop w:val="0"/>
      <w:marBottom w:val="0"/>
      <w:divBdr>
        <w:top w:val="none" w:sz="0" w:space="0" w:color="auto"/>
        <w:left w:val="none" w:sz="0" w:space="0" w:color="auto"/>
        <w:bottom w:val="none" w:sz="0" w:space="0" w:color="auto"/>
        <w:right w:val="none" w:sz="0" w:space="0" w:color="auto"/>
      </w:divBdr>
    </w:div>
    <w:div w:id="402023054">
      <w:bodyDiv w:val="1"/>
      <w:marLeft w:val="0"/>
      <w:marRight w:val="0"/>
      <w:marTop w:val="0"/>
      <w:marBottom w:val="0"/>
      <w:divBdr>
        <w:top w:val="none" w:sz="0" w:space="0" w:color="auto"/>
        <w:left w:val="none" w:sz="0" w:space="0" w:color="auto"/>
        <w:bottom w:val="none" w:sz="0" w:space="0" w:color="auto"/>
        <w:right w:val="none" w:sz="0" w:space="0" w:color="auto"/>
      </w:divBdr>
    </w:div>
    <w:div w:id="423458328">
      <w:bodyDiv w:val="1"/>
      <w:marLeft w:val="0"/>
      <w:marRight w:val="0"/>
      <w:marTop w:val="0"/>
      <w:marBottom w:val="0"/>
      <w:divBdr>
        <w:top w:val="none" w:sz="0" w:space="0" w:color="auto"/>
        <w:left w:val="none" w:sz="0" w:space="0" w:color="auto"/>
        <w:bottom w:val="none" w:sz="0" w:space="0" w:color="auto"/>
        <w:right w:val="none" w:sz="0" w:space="0" w:color="auto"/>
      </w:divBdr>
    </w:div>
    <w:div w:id="433941117">
      <w:bodyDiv w:val="1"/>
      <w:marLeft w:val="0"/>
      <w:marRight w:val="0"/>
      <w:marTop w:val="0"/>
      <w:marBottom w:val="0"/>
      <w:divBdr>
        <w:top w:val="none" w:sz="0" w:space="0" w:color="auto"/>
        <w:left w:val="none" w:sz="0" w:space="0" w:color="auto"/>
        <w:bottom w:val="none" w:sz="0" w:space="0" w:color="auto"/>
        <w:right w:val="none" w:sz="0" w:space="0" w:color="auto"/>
      </w:divBdr>
    </w:div>
    <w:div w:id="442648749">
      <w:bodyDiv w:val="1"/>
      <w:marLeft w:val="0"/>
      <w:marRight w:val="0"/>
      <w:marTop w:val="0"/>
      <w:marBottom w:val="0"/>
      <w:divBdr>
        <w:top w:val="none" w:sz="0" w:space="0" w:color="auto"/>
        <w:left w:val="none" w:sz="0" w:space="0" w:color="auto"/>
        <w:bottom w:val="none" w:sz="0" w:space="0" w:color="auto"/>
        <w:right w:val="none" w:sz="0" w:space="0" w:color="auto"/>
      </w:divBdr>
    </w:div>
    <w:div w:id="455292760">
      <w:bodyDiv w:val="1"/>
      <w:marLeft w:val="0"/>
      <w:marRight w:val="0"/>
      <w:marTop w:val="0"/>
      <w:marBottom w:val="0"/>
      <w:divBdr>
        <w:top w:val="none" w:sz="0" w:space="0" w:color="auto"/>
        <w:left w:val="none" w:sz="0" w:space="0" w:color="auto"/>
        <w:bottom w:val="none" w:sz="0" w:space="0" w:color="auto"/>
        <w:right w:val="none" w:sz="0" w:space="0" w:color="auto"/>
      </w:divBdr>
    </w:div>
    <w:div w:id="458496928">
      <w:bodyDiv w:val="1"/>
      <w:marLeft w:val="0"/>
      <w:marRight w:val="0"/>
      <w:marTop w:val="0"/>
      <w:marBottom w:val="0"/>
      <w:divBdr>
        <w:top w:val="none" w:sz="0" w:space="0" w:color="auto"/>
        <w:left w:val="none" w:sz="0" w:space="0" w:color="auto"/>
        <w:bottom w:val="none" w:sz="0" w:space="0" w:color="auto"/>
        <w:right w:val="none" w:sz="0" w:space="0" w:color="auto"/>
      </w:divBdr>
    </w:div>
    <w:div w:id="467943523">
      <w:bodyDiv w:val="1"/>
      <w:marLeft w:val="0"/>
      <w:marRight w:val="0"/>
      <w:marTop w:val="0"/>
      <w:marBottom w:val="0"/>
      <w:divBdr>
        <w:top w:val="none" w:sz="0" w:space="0" w:color="auto"/>
        <w:left w:val="none" w:sz="0" w:space="0" w:color="auto"/>
        <w:bottom w:val="none" w:sz="0" w:space="0" w:color="auto"/>
        <w:right w:val="none" w:sz="0" w:space="0" w:color="auto"/>
      </w:divBdr>
    </w:div>
    <w:div w:id="473448640">
      <w:bodyDiv w:val="1"/>
      <w:marLeft w:val="0"/>
      <w:marRight w:val="0"/>
      <w:marTop w:val="0"/>
      <w:marBottom w:val="0"/>
      <w:divBdr>
        <w:top w:val="none" w:sz="0" w:space="0" w:color="auto"/>
        <w:left w:val="none" w:sz="0" w:space="0" w:color="auto"/>
        <w:bottom w:val="none" w:sz="0" w:space="0" w:color="auto"/>
        <w:right w:val="none" w:sz="0" w:space="0" w:color="auto"/>
      </w:divBdr>
    </w:div>
    <w:div w:id="478881990">
      <w:bodyDiv w:val="1"/>
      <w:marLeft w:val="0"/>
      <w:marRight w:val="0"/>
      <w:marTop w:val="0"/>
      <w:marBottom w:val="0"/>
      <w:divBdr>
        <w:top w:val="none" w:sz="0" w:space="0" w:color="auto"/>
        <w:left w:val="none" w:sz="0" w:space="0" w:color="auto"/>
        <w:bottom w:val="none" w:sz="0" w:space="0" w:color="auto"/>
        <w:right w:val="none" w:sz="0" w:space="0" w:color="auto"/>
      </w:divBdr>
    </w:div>
    <w:div w:id="482477683">
      <w:bodyDiv w:val="1"/>
      <w:marLeft w:val="0"/>
      <w:marRight w:val="0"/>
      <w:marTop w:val="0"/>
      <w:marBottom w:val="0"/>
      <w:divBdr>
        <w:top w:val="none" w:sz="0" w:space="0" w:color="auto"/>
        <w:left w:val="none" w:sz="0" w:space="0" w:color="auto"/>
        <w:bottom w:val="none" w:sz="0" w:space="0" w:color="auto"/>
        <w:right w:val="none" w:sz="0" w:space="0" w:color="auto"/>
      </w:divBdr>
    </w:div>
    <w:div w:id="488054579">
      <w:bodyDiv w:val="1"/>
      <w:marLeft w:val="0"/>
      <w:marRight w:val="0"/>
      <w:marTop w:val="0"/>
      <w:marBottom w:val="0"/>
      <w:divBdr>
        <w:top w:val="none" w:sz="0" w:space="0" w:color="auto"/>
        <w:left w:val="none" w:sz="0" w:space="0" w:color="auto"/>
        <w:bottom w:val="none" w:sz="0" w:space="0" w:color="auto"/>
        <w:right w:val="none" w:sz="0" w:space="0" w:color="auto"/>
      </w:divBdr>
    </w:div>
    <w:div w:id="493686552">
      <w:bodyDiv w:val="1"/>
      <w:marLeft w:val="0"/>
      <w:marRight w:val="0"/>
      <w:marTop w:val="0"/>
      <w:marBottom w:val="0"/>
      <w:divBdr>
        <w:top w:val="none" w:sz="0" w:space="0" w:color="auto"/>
        <w:left w:val="none" w:sz="0" w:space="0" w:color="auto"/>
        <w:bottom w:val="none" w:sz="0" w:space="0" w:color="auto"/>
        <w:right w:val="none" w:sz="0" w:space="0" w:color="auto"/>
      </w:divBdr>
    </w:div>
    <w:div w:id="508256310">
      <w:bodyDiv w:val="1"/>
      <w:marLeft w:val="0"/>
      <w:marRight w:val="0"/>
      <w:marTop w:val="0"/>
      <w:marBottom w:val="0"/>
      <w:divBdr>
        <w:top w:val="none" w:sz="0" w:space="0" w:color="auto"/>
        <w:left w:val="none" w:sz="0" w:space="0" w:color="auto"/>
        <w:bottom w:val="none" w:sz="0" w:space="0" w:color="auto"/>
        <w:right w:val="none" w:sz="0" w:space="0" w:color="auto"/>
      </w:divBdr>
    </w:div>
    <w:div w:id="518935799">
      <w:bodyDiv w:val="1"/>
      <w:marLeft w:val="0"/>
      <w:marRight w:val="0"/>
      <w:marTop w:val="0"/>
      <w:marBottom w:val="0"/>
      <w:divBdr>
        <w:top w:val="none" w:sz="0" w:space="0" w:color="auto"/>
        <w:left w:val="none" w:sz="0" w:space="0" w:color="auto"/>
        <w:bottom w:val="none" w:sz="0" w:space="0" w:color="auto"/>
        <w:right w:val="none" w:sz="0" w:space="0" w:color="auto"/>
      </w:divBdr>
    </w:div>
    <w:div w:id="520708746">
      <w:bodyDiv w:val="1"/>
      <w:marLeft w:val="0"/>
      <w:marRight w:val="0"/>
      <w:marTop w:val="0"/>
      <w:marBottom w:val="0"/>
      <w:divBdr>
        <w:top w:val="none" w:sz="0" w:space="0" w:color="auto"/>
        <w:left w:val="none" w:sz="0" w:space="0" w:color="auto"/>
        <w:bottom w:val="none" w:sz="0" w:space="0" w:color="auto"/>
        <w:right w:val="none" w:sz="0" w:space="0" w:color="auto"/>
      </w:divBdr>
    </w:div>
    <w:div w:id="527984773">
      <w:bodyDiv w:val="1"/>
      <w:marLeft w:val="0"/>
      <w:marRight w:val="0"/>
      <w:marTop w:val="0"/>
      <w:marBottom w:val="0"/>
      <w:divBdr>
        <w:top w:val="none" w:sz="0" w:space="0" w:color="auto"/>
        <w:left w:val="none" w:sz="0" w:space="0" w:color="auto"/>
        <w:bottom w:val="none" w:sz="0" w:space="0" w:color="auto"/>
        <w:right w:val="none" w:sz="0" w:space="0" w:color="auto"/>
      </w:divBdr>
    </w:div>
    <w:div w:id="550969236">
      <w:bodyDiv w:val="1"/>
      <w:marLeft w:val="0"/>
      <w:marRight w:val="0"/>
      <w:marTop w:val="0"/>
      <w:marBottom w:val="0"/>
      <w:divBdr>
        <w:top w:val="none" w:sz="0" w:space="0" w:color="auto"/>
        <w:left w:val="none" w:sz="0" w:space="0" w:color="auto"/>
        <w:bottom w:val="none" w:sz="0" w:space="0" w:color="auto"/>
        <w:right w:val="none" w:sz="0" w:space="0" w:color="auto"/>
      </w:divBdr>
    </w:div>
    <w:div w:id="568923814">
      <w:bodyDiv w:val="1"/>
      <w:marLeft w:val="0"/>
      <w:marRight w:val="0"/>
      <w:marTop w:val="0"/>
      <w:marBottom w:val="0"/>
      <w:divBdr>
        <w:top w:val="none" w:sz="0" w:space="0" w:color="auto"/>
        <w:left w:val="none" w:sz="0" w:space="0" w:color="auto"/>
        <w:bottom w:val="none" w:sz="0" w:space="0" w:color="auto"/>
        <w:right w:val="none" w:sz="0" w:space="0" w:color="auto"/>
      </w:divBdr>
    </w:div>
    <w:div w:id="570582239">
      <w:bodyDiv w:val="1"/>
      <w:marLeft w:val="0"/>
      <w:marRight w:val="0"/>
      <w:marTop w:val="0"/>
      <w:marBottom w:val="0"/>
      <w:divBdr>
        <w:top w:val="none" w:sz="0" w:space="0" w:color="auto"/>
        <w:left w:val="none" w:sz="0" w:space="0" w:color="auto"/>
        <w:bottom w:val="none" w:sz="0" w:space="0" w:color="auto"/>
        <w:right w:val="none" w:sz="0" w:space="0" w:color="auto"/>
      </w:divBdr>
    </w:div>
    <w:div w:id="585263168">
      <w:bodyDiv w:val="1"/>
      <w:marLeft w:val="0"/>
      <w:marRight w:val="0"/>
      <w:marTop w:val="0"/>
      <w:marBottom w:val="0"/>
      <w:divBdr>
        <w:top w:val="none" w:sz="0" w:space="0" w:color="auto"/>
        <w:left w:val="none" w:sz="0" w:space="0" w:color="auto"/>
        <w:bottom w:val="none" w:sz="0" w:space="0" w:color="auto"/>
        <w:right w:val="none" w:sz="0" w:space="0" w:color="auto"/>
      </w:divBdr>
    </w:div>
    <w:div w:id="591281716">
      <w:bodyDiv w:val="1"/>
      <w:marLeft w:val="0"/>
      <w:marRight w:val="0"/>
      <w:marTop w:val="0"/>
      <w:marBottom w:val="0"/>
      <w:divBdr>
        <w:top w:val="none" w:sz="0" w:space="0" w:color="auto"/>
        <w:left w:val="none" w:sz="0" w:space="0" w:color="auto"/>
        <w:bottom w:val="none" w:sz="0" w:space="0" w:color="auto"/>
        <w:right w:val="none" w:sz="0" w:space="0" w:color="auto"/>
      </w:divBdr>
    </w:div>
    <w:div w:id="602956320">
      <w:bodyDiv w:val="1"/>
      <w:marLeft w:val="0"/>
      <w:marRight w:val="0"/>
      <w:marTop w:val="0"/>
      <w:marBottom w:val="0"/>
      <w:divBdr>
        <w:top w:val="none" w:sz="0" w:space="0" w:color="auto"/>
        <w:left w:val="none" w:sz="0" w:space="0" w:color="auto"/>
        <w:bottom w:val="none" w:sz="0" w:space="0" w:color="auto"/>
        <w:right w:val="none" w:sz="0" w:space="0" w:color="auto"/>
      </w:divBdr>
    </w:div>
    <w:div w:id="605159528">
      <w:bodyDiv w:val="1"/>
      <w:marLeft w:val="0"/>
      <w:marRight w:val="0"/>
      <w:marTop w:val="0"/>
      <w:marBottom w:val="0"/>
      <w:divBdr>
        <w:top w:val="none" w:sz="0" w:space="0" w:color="auto"/>
        <w:left w:val="none" w:sz="0" w:space="0" w:color="auto"/>
        <w:bottom w:val="none" w:sz="0" w:space="0" w:color="auto"/>
        <w:right w:val="none" w:sz="0" w:space="0" w:color="auto"/>
      </w:divBdr>
    </w:div>
    <w:div w:id="631591965">
      <w:bodyDiv w:val="1"/>
      <w:marLeft w:val="0"/>
      <w:marRight w:val="0"/>
      <w:marTop w:val="0"/>
      <w:marBottom w:val="0"/>
      <w:divBdr>
        <w:top w:val="none" w:sz="0" w:space="0" w:color="auto"/>
        <w:left w:val="none" w:sz="0" w:space="0" w:color="auto"/>
        <w:bottom w:val="none" w:sz="0" w:space="0" w:color="auto"/>
        <w:right w:val="none" w:sz="0" w:space="0" w:color="auto"/>
      </w:divBdr>
    </w:div>
    <w:div w:id="637029086">
      <w:bodyDiv w:val="1"/>
      <w:marLeft w:val="0"/>
      <w:marRight w:val="0"/>
      <w:marTop w:val="0"/>
      <w:marBottom w:val="0"/>
      <w:divBdr>
        <w:top w:val="none" w:sz="0" w:space="0" w:color="auto"/>
        <w:left w:val="none" w:sz="0" w:space="0" w:color="auto"/>
        <w:bottom w:val="none" w:sz="0" w:space="0" w:color="auto"/>
        <w:right w:val="none" w:sz="0" w:space="0" w:color="auto"/>
      </w:divBdr>
    </w:div>
    <w:div w:id="681274683">
      <w:bodyDiv w:val="1"/>
      <w:marLeft w:val="0"/>
      <w:marRight w:val="0"/>
      <w:marTop w:val="0"/>
      <w:marBottom w:val="0"/>
      <w:divBdr>
        <w:top w:val="none" w:sz="0" w:space="0" w:color="auto"/>
        <w:left w:val="none" w:sz="0" w:space="0" w:color="auto"/>
        <w:bottom w:val="none" w:sz="0" w:space="0" w:color="auto"/>
        <w:right w:val="none" w:sz="0" w:space="0" w:color="auto"/>
      </w:divBdr>
    </w:div>
    <w:div w:id="684093956">
      <w:bodyDiv w:val="1"/>
      <w:marLeft w:val="0"/>
      <w:marRight w:val="0"/>
      <w:marTop w:val="0"/>
      <w:marBottom w:val="0"/>
      <w:divBdr>
        <w:top w:val="none" w:sz="0" w:space="0" w:color="auto"/>
        <w:left w:val="none" w:sz="0" w:space="0" w:color="auto"/>
        <w:bottom w:val="none" w:sz="0" w:space="0" w:color="auto"/>
        <w:right w:val="none" w:sz="0" w:space="0" w:color="auto"/>
      </w:divBdr>
    </w:div>
    <w:div w:id="685835079">
      <w:bodyDiv w:val="1"/>
      <w:marLeft w:val="0"/>
      <w:marRight w:val="0"/>
      <w:marTop w:val="0"/>
      <w:marBottom w:val="0"/>
      <w:divBdr>
        <w:top w:val="none" w:sz="0" w:space="0" w:color="auto"/>
        <w:left w:val="none" w:sz="0" w:space="0" w:color="auto"/>
        <w:bottom w:val="none" w:sz="0" w:space="0" w:color="auto"/>
        <w:right w:val="none" w:sz="0" w:space="0" w:color="auto"/>
      </w:divBdr>
    </w:div>
    <w:div w:id="704214274">
      <w:bodyDiv w:val="1"/>
      <w:marLeft w:val="0"/>
      <w:marRight w:val="0"/>
      <w:marTop w:val="0"/>
      <w:marBottom w:val="0"/>
      <w:divBdr>
        <w:top w:val="none" w:sz="0" w:space="0" w:color="auto"/>
        <w:left w:val="none" w:sz="0" w:space="0" w:color="auto"/>
        <w:bottom w:val="none" w:sz="0" w:space="0" w:color="auto"/>
        <w:right w:val="none" w:sz="0" w:space="0" w:color="auto"/>
      </w:divBdr>
    </w:div>
    <w:div w:id="711466315">
      <w:bodyDiv w:val="1"/>
      <w:marLeft w:val="0"/>
      <w:marRight w:val="0"/>
      <w:marTop w:val="0"/>
      <w:marBottom w:val="0"/>
      <w:divBdr>
        <w:top w:val="none" w:sz="0" w:space="0" w:color="auto"/>
        <w:left w:val="none" w:sz="0" w:space="0" w:color="auto"/>
        <w:bottom w:val="none" w:sz="0" w:space="0" w:color="auto"/>
        <w:right w:val="none" w:sz="0" w:space="0" w:color="auto"/>
      </w:divBdr>
    </w:div>
    <w:div w:id="714698664">
      <w:bodyDiv w:val="1"/>
      <w:marLeft w:val="0"/>
      <w:marRight w:val="0"/>
      <w:marTop w:val="0"/>
      <w:marBottom w:val="0"/>
      <w:divBdr>
        <w:top w:val="none" w:sz="0" w:space="0" w:color="auto"/>
        <w:left w:val="none" w:sz="0" w:space="0" w:color="auto"/>
        <w:bottom w:val="none" w:sz="0" w:space="0" w:color="auto"/>
        <w:right w:val="none" w:sz="0" w:space="0" w:color="auto"/>
      </w:divBdr>
    </w:div>
    <w:div w:id="719283247">
      <w:bodyDiv w:val="1"/>
      <w:marLeft w:val="0"/>
      <w:marRight w:val="0"/>
      <w:marTop w:val="0"/>
      <w:marBottom w:val="0"/>
      <w:divBdr>
        <w:top w:val="none" w:sz="0" w:space="0" w:color="auto"/>
        <w:left w:val="none" w:sz="0" w:space="0" w:color="auto"/>
        <w:bottom w:val="none" w:sz="0" w:space="0" w:color="auto"/>
        <w:right w:val="none" w:sz="0" w:space="0" w:color="auto"/>
      </w:divBdr>
    </w:div>
    <w:div w:id="719669337">
      <w:bodyDiv w:val="1"/>
      <w:marLeft w:val="0"/>
      <w:marRight w:val="0"/>
      <w:marTop w:val="0"/>
      <w:marBottom w:val="0"/>
      <w:divBdr>
        <w:top w:val="none" w:sz="0" w:space="0" w:color="auto"/>
        <w:left w:val="none" w:sz="0" w:space="0" w:color="auto"/>
        <w:bottom w:val="none" w:sz="0" w:space="0" w:color="auto"/>
        <w:right w:val="none" w:sz="0" w:space="0" w:color="auto"/>
      </w:divBdr>
    </w:div>
    <w:div w:id="736901092">
      <w:bodyDiv w:val="1"/>
      <w:marLeft w:val="0"/>
      <w:marRight w:val="0"/>
      <w:marTop w:val="0"/>
      <w:marBottom w:val="0"/>
      <w:divBdr>
        <w:top w:val="none" w:sz="0" w:space="0" w:color="auto"/>
        <w:left w:val="none" w:sz="0" w:space="0" w:color="auto"/>
        <w:bottom w:val="none" w:sz="0" w:space="0" w:color="auto"/>
        <w:right w:val="none" w:sz="0" w:space="0" w:color="auto"/>
      </w:divBdr>
    </w:div>
    <w:div w:id="763378168">
      <w:bodyDiv w:val="1"/>
      <w:marLeft w:val="0"/>
      <w:marRight w:val="0"/>
      <w:marTop w:val="0"/>
      <w:marBottom w:val="0"/>
      <w:divBdr>
        <w:top w:val="none" w:sz="0" w:space="0" w:color="auto"/>
        <w:left w:val="none" w:sz="0" w:space="0" w:color="auto"/>
        <w:bottom w:val="none" w:sz="0" w:space="0" w:color="auto"/>
        <w:right w:val="none" w:sz="0" w:space="0" w:color="auto"/>
      </w:divBdr>
    </w:div>
    <w:div w:id="781266755">
      <w:bodyDiv w:val="1"/>
      <w:marLeft w:val="0"/>
      <w:marRight w:val="0"/>
      <w:marTop w:val="0"/>
      <w:marBottom w:val="0"/>
      <w:divBdr>
        <w:top w:val="none" w:sz="0" w:space="0" w:color="auto"/>
        <w:left w:val="none" w:sz="0" w:space="0" w:color="auto"/>
        <w:bottom w:val="none" w:sz="0" w:space="0" w:color="auto"/>
        <w:right w:val="none" w:sz="0" w:space="0" w:color="auto"/>
      </w:divBdr>
    </w:div>
    <w:div w:id="786243051">
      <w:bodyDiv w:val="1"/>
      <w:marLeft w:val="0"/>
      <w:marRight w:val="0"/>
      <w:marTop w:val="0"/>
      <w:marBottom w:val="0"/>
      <w:divBdr>
        <w:top w:val="none" w:sz="0" w:space="0" w:color="auto"/>
        <w:left w:val="none" w:sz="0" w:space="0" w:color="auto"/>
        <w:bottom w:val="none" w:sz="0" w:space="0" w:color="auto"/>
        <w:right w:val="none" w:sz="0" w:space="0" w:color="auto"/>
      </w:divBdr>
    </w:div>
    <w:div w:id="815029335">
      <w:bodyDiv w:val="1"/>
      <w:marLeft w:val="0"/>
      <w:marRight w:val="0"/>
      <w:marTop w:val="0"/>
      <w:marBottom w:val="0"/>
      <w:divBdr>
        <w:top w:val="none" w:sz="0" w:space="0" w:color="auto"/>
        <w:left w:val="none" w:sz="0" w:space="0" w:color="auto"/>
        <w:bottom w:val="none" w:sz="0" w:space="0" w:color="auto"/>
        <w:right w:val="none" w:sz="0" w:space="0" w:color="auto"/>
      </w:divBdr>
    </w:div>
    <w:div w:id="831604267">
      <w:bodyDiv w:val="1"/>
      <w:marLeft w:val="0"/>
      <w:marRight w:val="0"/>
      <w:marTop w:val="0"/>
      <w:marBottom w:val="0"/>
      <w:divBdr>
        <w:top w:val="none" w:sz="0" w:space="0" w:color="auto"/>
        <w:left w:val="none" w:sz="0" w:space="0" w:color="auto"/>
        <w:bottom w:val="none" w:sz="0" w:space="0" w:color="auto"/>
        <w:right w:val="none" w:sz="0" w:space="0" w:color="auto"/>
      </w:divBdr>
    </w:div>
    <w:div w:id="841511243">
      <w:bodyDiv w:val="1"/>
      <w:marLeft w:val="0"/>
      <w:marRight w:val="0"/>
      <w:marTop w:val="0"/>
      <w:marBottom w:val="0"/>
      <w:divBdr>
        <w:top w:val="none" w:sz="0" w:space="0" w:color="auto"/>
        <w:left w:val="none" w:sz="0" w:space="0" w:color="auto"/>
        <w:bottom w:val="none" w:sz="0" w:space="0" w:color="auto"/>
        <w:right w:val="none" w:sz="0" w:space="0" w:color="auto"/>
      </w:divBdr>
    </w:div>
    <w:div w:id="856188393">
      <w:bodyDiv w:val="1"/>
      <w:marLeft w:val="0"/>
      <w:marRight w:val="0"/>
      <w:marTop w:val="0"/>
      <w:marBottom w:val="0"/>
      <w:divBdr>
        <w:top w:val="none" w:sz="0" w:space="0" w:color="auto"/>
        <w:left w:val="none" w:sz="0" w:space="0" w:color="auto"/>
        <w:bottom w:val="none" w:sz="0" w:space="0" w:color="auto"/>
        <w:right w:val="none" w:sz="0" w:space="0" w:color="auto"/>
      </w:divBdr>
    </w:div>
    <w:div w:id="861361001">
      <w:bodyDiv w:val="1"/>
      <w:marLeft w:val="0"/>
      <w:marRight w:val="0"/>
      <w:marTop w:val="0"/>
      <w:marBottom w:val="0"/>
      <w:divBdr>
        <w:top w:val="none" w:sz="0" w:space="0" w:color="auto"/>
        <w:left w:val="none" w:sz="0" w:space="0" w:color="auto"/>
        <w:bottom w:val="none" w:sz="0" w:space="0" w:color="auto"/>
        <w:right w:val="none" w:sz="0" w:space="0" w:color="auto"/>
      </w:divBdr>
    </w:div>
    <w:div w:id="871962091">
      <w:bodyDiv w:val="1"/>
      <w:marLeft w:val="0"/>
      <w:marRight w:val="0"/>
      <w:marTop w:val="0"/>
      <w:marBottom w:val="0"/>
      <w:divBdr>
        <w:top w:val="none" w:sz="0" w:space="0" w:color="auto"/>
        <w:left w:val="none" w:sz="0" w:space="0" w:color="auto"/>
        <w:bottom w:val="none" w:sz="0" w:space="0" w:color="auto"/>
        <w:right w:val="none" w:sz="0" w:space="0" w:color="auto"/>
      </w:divBdr>
    </w:div>
    <w:div w:id="901328073">
      <w:bodyDiv w:val="1"/>
      <w:marLeft w:val="0"/>
      <w:marRight w:val="0"/>
      <w:marTop w:val="0"/>
      <w:marBottom w:val="0"/>
      <w:divBdr>
        <w:top w:val="none" w:sz="0" w:space="0" w:color="auto"/>
        <w:left w:val="none" w:sz="0" w:space="0" w:color="auto"/>
        <w:bottom w:val="none" w:sz="0" w:space="0" w:color="auto"/>
        <w:right w:val="none" w:sz="0" w:space="0" w:color="auto"/>
      </w:divBdr>
    </w:div>
    <w:div w:id="913198651">
      <w:bodyDiv w:val="1"/>
      <w:marLeft w:val="0"/>
      <w:marRight w:val="0"/>
      <w:marTop w:val="0"/>
      <w:marBottom w:val="0"/>
      <w:divBdr>
        <w:top w:val="none" w:sz="0" w:space="0" w:color="auto"/>
        <w:left w:val="none" w:sz="0" w:space="0" w:color="auto"/>
        <w:bottom w:val="none" w:sz="0" w:space="0" w:color="auto"/>
        <w:right w:val="none" w:sz="0" w:space="0" w:color="auto"/>
      </w:divBdr>
    </w:div>
    <w:div w:id="914818551">
      <w:bodyDiv w:val="1"/>
      <w:marLeft w:val="0"/>
      <w:marRight w:val="0"/>
      <w:marTop w:val="0"/>
      <w:marBottom w:val="0"/>
      <w:divBdr>
        <w:top w:val="none" w:sz="0" w:space="0" w:color="auto"/>
        <w:left w:val="none" w:sz="0" w:space="0" w:color="auto"/>
        <w:bottom w:val="none" w:sz="0" w:space="0" w:color="auto"/>
        <w:right w:val="none" w:sz="0" w:space="0" w:color="auto"/>
      </w:divBdr>
    </w:div>
    <w:div w:id="917592185">
      <w:bodyDiv w:val="1"/>
      <w:marLeft w:val="0"/>
      <w:marRight w:val="0"/>
      <w:marTop w:val="0"/>
      <w:marBottom w:val="0"/>
      <w:divBdr>
        <w:top w:val="none" w:sz="0" w:space="0" w:color="auto"/>
        <w:left w:val="none" w:sz="0" w:space="0" w:color="auto"/>
        <w:bottom w:val="none" w:sz="0" w:space="0" w:color="auto"/>
        <w:right w:val="none" w:sz="0" w:space="0" w:color="auto"/>
      </w:divBdr>
    </w:div>
    <w:div w:id="943418674">
      <w:bodyDiv w:val="1"/>
      <w:marLeft w:val="0"/>
      <w:marRight w:val="0"/>
      <w:marTop w:val="0"/>
      <w:marBottom w:val="0"/>
      <w:divBdr>
        <w:top w:val="none" w:sz="0" w:space="0" w:color="auto"/>
        <w:left w:val="none" w:sz="0" w:space="0" w:color="auto"/>
        <w:bottom w:val="none" w:sz="0" w:space="0" w:color="auto"/>
        <w:right w:val="none" w:sz="0" w:space="0" w:color="auto"/>
      </w:divBdr>
    </w:div>
    <w:div w:id="946934254">
      <w:bodyDiv w:val="1"/>
      <w:marLeft w:val="0"/>
      <w:marRight w:val="0"/>
      <w:marTop w:val="0"/>
      <w:marBottom w:val="0"/>
      <w:divBdr>
        <w:top w:val="none" w:sz="0" w:space="0" w:color="auto"/>
        <w:left w:val="none" w:sz="0" w:space="0" w:color="auto"/>
        <w:bottom w:val="none" w:sz="0" w:space="0" w:color="auto"/>
        <w:right w:val="none" w:sz="0" w:space="0" w:color="auto"/>
      </w:divBdr>
    </w:div>
    <w:div w:id="953097640">
      <w:bodyDiv w:val="1"/>
      <w:marLeft w:val="0"/>
      <w:marRight w:val="0"/>
      <w:marTop w:val="0"/>
      <w:marBottom w:val="0"/>
      <w:divBdr>
        <w:top w:val="none" w:sz="0" w:space="0" w:color="auto"/>
        <w:left w:val="none" w:sz="0" w:space="0" w:color="auto"/>
        <w:bottom w:val="none" w:sz="0" w:space="0" w:color="auto"/>
        <w:right w:val="none" w:sz="0" w:space="0" w:color="auto"/>
      </w:divBdr>
    </w:div>
    <w:div w:id="973407159">
      <w:bodyDiv w:val="1"/>
      <w:marLeft w:val="0"/>
      <w:marRight w:val="0"/>
      <w:marTop w:val="0"/>
      <w:marBottom w:val="0"/>
      <w:divBdr>
        <w:top w:val="none" w:sz="0" w:space="0" w:color="auto"/>
        <w:left w:val="none" w:sz="0" w:space="0" w:color="auto"/>
        <w:bottom w:val="none" w:sz="0" w:space="0" w:color="auto"/>
        <w:right w:val="none" w:sz="0" w:space="0" w:color="auto"/>
      </w:divBdr>
    </w:div>
    <w:div w:id="975526814">
      <w:bodyDiv w:val="1"/>
      <w:marLeft w:val="0"/>
      <w:marRight w:val="0"/>
      <w:marTop w:val="0"/>
      <w:marBottom w:val="0"/>
      <w:divBdr>
        <w:top w:val="none" w:sz="0" w:space="0" w:color="auto"/>
        <w:left w:val="none" w:sz="0" w:space="0" w:color="auto"/>
        <w:bottom w:val="none" w:sz="0" w:space="0" w:color="auto"/>
        <w:right w:val="none" w:sz="0" w:space="0" w:color="auto"/>
      </w:divBdr>
    </w:div>
    <w:div w:id="981888709">
      <w:bodyDiv w:val="1"/>
      <w:marLeft w:val="0"/>
      <w:marRight w:val="0"/>
      <w:marTop w:val="0"/>
      <w:marBottom w:val="0"/>
      <w:divBdr>
        <w:top w:val="none" w:sz="0" w:space="0" w:color="auto"/>
        <w:left w:val="none" w:sz="0" w:space="0" w:color="auto"/>
        <w:bottom w:val="none" w:sz="0" w:space="0" w:color="auto"/>
        <w:right w:val="none" w:sz="0" w:space="0" w:color="auto"/>
      </w:divBdr>
    </w:div>
    <w:div w:id="984549815">
      <w:bodyDiv w:val="1"/>
      <w:marLeft w:val="0"/>
      <w:marRight w:val="0"/>
      <w:marTop w:val="0"/>
      <w:marBottom w:val="0"/>
      <w:divBdr>
        <w:top w:val="none" w:sz="0" w:space="0" w:color="auto"/>
        <w:left w:val="none" w:sz="0" w:space="0" w:color="auto"/>
        <w:bottom w:val="none" w:sz="0" w:space="0" w:color="auto"/>
        <w:right w:val="none" w:sz="0" w:space="0" w:color="auto"/>
      </w:divBdr>
    </w:div>
    <w:div w:id="989135913">
      <w:bodyDiv w:val="1"/>
      <w:marLeft w:val="0"/>
      <w:marRight w:val="0"/>
      <w:marTop w:val="0"/>
      <w:marBottom w:val="0"/>
      <w:divBdr>
        <w:top w:val="none" w:sz="0" w:space="0" w:color="auto"/>
        <w:left w:val="none" w:sz="0" w:space="0" w:color="auto"/>
        <w:bottom w:val="none" w:sz="0" w:space="0" w:color="auto"/>
        <w:right w:val="none" w:sz="0" w:space="0" w:color="auto"/>
      </w:divBdr>
    </w:div>
    <w:div w:id="1010334072">
      <w:bodyDiv w:val="1"/>
      <w:marLeft w:val="0"/>
      <w:marRight w:val="0"/>
      <w:marTop w:val="0"/>
      <w:marBottom w:val="0"/>
      <w:divBdr>
        <w:top w:val="none" w:sz="0" w:space="0" w:color="auto"/>
        <w:left w:val="none" w:sz="0" w:space="0" w:color="auto"/>
        <w:bottom w:val="none" w:sz="0" w:space="0" w:color="auto"/>
        <w:right w:val="none" w:sz="0" w:space="0" w:color="auto"/>
      </w:divBdr>
    </w:div>
    <w:div w:id="1030841734">
      <w:bodyDiv w:val="1"/>
      <w:marLeft w:val="0"/>
      <w:marRight w:val="0"/>
      <w:marTop w:val="0"/>
      <w:marBottom w:val="0"/>
      <w:divBdr>
        <w:top w:val="none" w:sz="0" w:space="0" w:color="auto"/>
        <w:left w:val="none" w:sz="0" w:space="0" w:color="auto"/>
        <w:bottom w:val="none" w:sz="0" w:space="0" w:color="auto"/>
        <w:right w:val="none" w:sz="0" w:space="0" w:color="auto"/>
      </w:divBdr>
    </w:div>
    <w:div w:id="1031684228">
      <w:bodyDiv w:val="1"/>
      <w:marLeft w:val="0"/>
      <w:marRight w:val="0"/>
      <w:marTop w:val="0"/>
      <w:marBottom w:val="0"/>
      <w:divBdr>
        <w:top w:val="none" w:sz="0" w:space="0" w:color="auto"/>
        <w:left w:val="none" w:sz="0" w:space="0" w:color="auto"/>
        <w:bottom w:val="none" w:sz="0" w:space="0" w:color="auto"/>
        <w:right w:val="none" w:sz="0" w:space="0" w:color="auto"/>
      </w:divBdr>
    </w:div>
    <w:div w:id="1052004667">
      <w:bodyDiv w:val="1"/>
      <w:marLeft w:val="0"/>
      <w:marRight w:val="0"/>
      <w:marTop w:val="0"/>
      <w:marBottom w:val="0"/>
      <w:divBdr>
        <w:top w:val="none" w:sz="0" w:space="0" w:color="auto"/>
        <w:left w:val="none" w:sz="0" w:space="0" w:color="auto"/>
        <w:bottom w:val="none" w:sz="0" w:space="0" w:color="auto"/>
        <w:right w:val="none" w:sz="0" w:space="0" w:color="auto"/>
      </w:divBdr>
    </w:div>
    <w:div w:id="1068768735">
      <w:bodyDiv w:val="1"/>
      <w:marLeft w:val="0"/>
      <w:marRight w:val="0"/>
      <w:marTop w:val="0"/>
      <w:marBottom w:val="0"/>
      <w:divBdr>
        <w:top w:val="none" w:sz="0" w:space="0" w:color="auto"/>
        <w:left w:val="none" w:sz="0" w:space="0" w:color="auto"/>
        <w:bottom w:val="none" w:sz="0" w:space="0" w:color="auto"/>
        <w:right w:val="none" w:sz="0" w:space="0" w:color="auto"/>
      </w:divBdr>
    </w:div>
    <w:div w:id="1069964446">
      <w:bodyDiv w:val="1"/>
      <w:marLeft w:val="0"/>
      <w:marRight w:val="0"/>
      <w:marTop w:val="0"/>
      <w:marBottom w:val="0"/>
      <w:divBdr>
        <w:top w:val="none" w:sz="0" w:space="0" w:color="auto"/>
        <w:left w:val="none" w:sz="0" w:space="0" w:color="auto"/>
        <w:bottom w:val="none" w:sz="0" w:space="0" w:color="auto"/>
        <w:right w:val="none" w:sz="0" w:space="0" w:color="auto"/>
      </w:divBdr>
    </w:div>
    <w:div w:id="1074468888">
      <w:bodyDiv w:val="1"/>
      <w:marLeft w:val="0"/>
      <w:marRight w:val="0"/>
      <w:marTop w:val="0"/>
      <w:marBottom w:val="0"/>
      <w:divBdr>
        <w:top w:val="none" w:sz="0" w:space="0" w:color="auto"/>
        <w:left w:val="none" w:sz="0" w:space="0" w:color="auto"/>
        <w:bottom w:val="none" w:sz="0" w:space="0" w:color="auto"/>
        <w:right w:val="none" w:sz="0" w:space="0" w:color="auto"/>
      </w:divBdr>
    </w:div>
    <w:div w:id="1077365490">
      <w:bodyDiv w:val="1"/>
      <w:marLeft w:val="0"/>
      <w:marRight w:val="0"/>
      <w:marTop w:val="0"/>
      <w:marBottom w:val="0"/>
      <w:divBdr>
        <w:top w:val="none" w:sz="0" w:space="0" w:color="auto"/>
        <w:left w:val="none" w:sz="0" w:space="0" w:color="auto"/>
        <w:bottom w:val="none" w:sz="0" w:space="0" w:color="auto"/>
        <w:right w:val="none" w:sz="0" w:space="0" w:color="auto"/>
      </w:divBdr>
    </w:div>
    <w:div w:id="1110508846">
      <w:bodyDiv w:val="1"/>
      <w:marLeft w:val="0"/>
      <w:marRight w:val="0"/>
      <w:marTop w:val="0"/>
      <w:marBottom w:val="0"/>
      <w:divBdr>
        <w:top w:val="none" w:sz="0" w:space="0" w:color="auto"/>
        <w:left w:val="none" w:sz="0" w:space="0" w:color="auto"/>
        <w:bottom w:val="none" w:sz="0" w:space="0" w:color="auto"/>
        <w:right w:val="none" w:sz="0" w:space="0" w:color="auto"/>
      </w:divBdr>
    </w:div>
    <w:div w:id="1132553684">
      <w:bodyDiv w:val="1"/>
      <w:marLeft w:val="0"/>
      <w:marRight w:val="0"/>
      <w:marTop w:val="0"/>
      <w:marBottom w:val="0"/>
      <w:divBdr>
        <w:top w:val="none" w:sz="0" w:space="0" w:color="auto"/>
        <w:left w:val="none" w:sz="0" w:space="0" w:color="auto"/>
        <w:bottom w:val="none" w:sz="0" w:space="0" w:color="auto"/>
        <w:right w:val="none" w:sz="0" w:space="0" w:color="auto"/>
      </w:divBdr>
    </w:div>
    <w:div w:id="1146429864">
      <w:bodyDiv w:val="1"/>
      <w:marLeft w:val="0"/>
      <w:marRight w:val="0"/>
      <w:marTop w:val="0"/>
      <w:marBottom w:val="0"/>
      <w:divBdr>
        <w:top w:val="none" w:sz="0" w:space="0" w:color="auto"/>
        <w:left w:val="none" w:sz="0" w:space="0" w:color="auto"/>
        <w:bottom w:val="none" w:sz="0" w:space="0" w:color="auto"/>
        <w:right w:val="none" w:sz="0" w:space="0" w:color="auto"/>
      </w:divBdr>
    </w:div>
    <w:div w:id="1152984867">
      <w:bodyDiv w:val="1"/>
      <w:marLeft w:val="0"/>
      <w:marRight w:val="0"/>
      <w:marTop w:val="0"/>
      <w:marBottom w:val="0"/>
      <w:divBdr>
        <w:top w:val="none" w:sz="0" w:space="0" w:color="auto"/>
        <w:left w:val="none" w:sz="0" w:space="0" w:color="auto"/>
        <w:bottom w:val="none" w:sz="0" w:space="0" w:color="auto"/>
        <w:right w:val="none" w:sz="0" w:space="0" w:color="auto"/>
      </w:divBdr>
    </w:div>
    <w:div w:id="1154299131">
      <w:bodyDiv w:val="1"/>
      <w:marLeft w:val="0"/>
      <w:marRight w:val="0"/>
      <w:marTop w:val="0"/>
      <w:marBottom w:val="0"/>
      <w:divBdr>
        <w:top w:val="none" w:sz="0" w:space="0" w:color="auto"/>
        <w:left w:val="none" w:sz="0" w:space="0" w:color="auto"/>
        <w:bottom w:val="none" w:sz="0" w:space="0" w:color="auto"/>
        <w:right w:val="none" w:sz="0" w:space="0" w:color="auto"/>
      </w:divBdr>
    </w:div>
    <w:div w:id="1155024212">
      <w:bodyDiv w:val="1"/>
      <w:marLeft w:val="0"/>
      <w:marRight w:val="0"/>
      <w:marTop w:val="0"/>
      <w:marBottom w:val="0"/>
      <w:divBdr>
        <w:top w:val="none" w:sz="0" w:space="0" w:color="auto"/>
        <w:left w:val="none" w:sz="0" w:space="0" w:color="auto"/>
        <w:bottom w:val="none" w:sz="0" w:space="0" w:color="auto"/>
        <w:right w:val="none" w:sz="0" w:space="0" w:color="auto"/>
      </w:divBdr>
    </w:div>
    <w:div w:id="1161971316">
      <w:bodyDiv w:val="1"/>
      <w:marLeft w:val="0"/>
      <w:marRight w:val="0"/>
      <w:marTop w:val="0"/>
      <w:marBottom w:val="0"/>
      <w:divBdr>
        <w:top w:val="none" w:sz="0" w:space="0" w:color="auto"/>
        <w:left w:val="none" w:sz="0" w:space="0" w:color="auto"/>
        <w:bottom w:val="none" w:sz="0" w:space="0" w:color="auto"/>
        <w:right w:val="none" w:sz="0" w:space="0" w:color="auto"/>
      </w:divBdr>
    </w:div>
    <w:div w:id="1192692704">
      <w:bodyDiv w:val="1"/>
      <w:marLeft w:val="0"/>
      <w:marRight w:val="0"/>
      <w:marTop w:val="0"/>
      <w:marBottom w:val="0"/>
      <w:divBdr>
        <w:top w:val="none" w:sz="0" w:space="0" w:color="auto"/>
        <w:left w:val="none" w:sz="0" w:space="0" w:color="auto"/>
        <w:bottom w:val="none" w:sz="0" w:space="0" w:color="auto"/>
        <w:right w:val="none" w:sz="0" w:space="0" w:color="auto"/>
      </w:divBdr>
    </w:div>
    <w:div w:id="1220702694">
      <w:bodyDiv w:val="1"/>
      <w:marLeft w:val="0"/>
      <w:marRight w:val="0"/>
      <w:marTop w:val="0"/>
      <w:marBottom w:val="0"/>
      <w:divBdr>
        <w:top w:val="none" w:sz="0" w:space="0" w:color="auto"/>
        <w:left w:val="none" w:sz="0" w:space="0" w:color="auto"/>
        <w:bottom w:val="none" w:sz="0" w:space="0" w:color="auto"/>
        <w:right w:val="none" w:sz="0" w:space="0" w:color="auto"/>
      </w:divBdr>
    </w:div>
    <w:div w:id="1230577110">
      <w:bodyDiv w:val="1"/>
      <w:marLeft w:val="0"/>
      <w:marRight w:val="0"/>
      <w:marTop w:val="0"/>
      <w:marBottom w:val="0"/>
      <w:divBdr>
        <w:top w:val="none" w:sz="0" w:space="0" w:color="auto"/>
        <w:left w:val="none" w:sz="0" w:space="0" w:color="auto"/>
        <w:bottom w:val="none" w:sz="0" w:space="0" w:color="auto"/>
        <w:right w:val="none" w:sz="0" w:space="0" w:color="auto"/>
      </w:divBdr>
    </w:div>
    <w:div w:id="1251890249">
      <w:bodyDiv w:val="1"/>
      <w:marLeft w:val="0"/>
      <w:marRight w:val="0"/>
      <w:marTop w:val="0"/>
      <w:marBottom w:val="0"/>
      <w:divBdr>
        <w:top w:val="none" w:sz="0" w:space="0" w:color="auto"/>
        <w:left w:val="none" w:sz="0" w:space="0" w:color="auto"/>
        <w:bottom w:val="none" w:sz="0" w:space="0" w:color="auto"/>
        <w:right w:val="none" w:sz="0" w:space="0" w:color="auto"/>
      </w:divBdr>
    </w:div>
    <w:div w:id="1253390705">
      <w:bodyDiv w:val="1"/>
      <w:marLeft w:val="0"/>
      <w:marRight w:val="0"/>
      <w:marTop w:val="0"/>
      <w:marBottom w:val="0"/>
      <w:divBdr>
        <w:top w:val="none" w:sz="0" w:space="0" w:color="auto"/>
        <w:left w:val="none" w:sz="0" w:space="0" w:color="auto"/>
        <w:bottom w:val="none" w:sz="0" w:space="0" w:color="auto"/>
        <w:right w:val="none" w:sz="0" w:space="0" w:color="auto"/>
      </w:divBdr>
    </w:div>
    <w:div w:id="1259214920">
      <w:bodyDiv w:val="1"/>
      <w:marLeft w:val="0"/>
      <w:marRight w:val="0"/>
      <w:marTop w:val="0"/>
      <w:marBottom w:val="0"/>
      <w:divBdr>
        <w:top w:val="none" w:sz="0" w:space="0" w:color="auto"/>
        <w:left w:val="none" w:sz="0" w:space="0" w:color="auto"/>
        <w:bottom w:val="none" w:sz="0" w:space="0" w:color="auto"/>
        <w:right w:val="none" w:sz="0" w:space="0" w:color="auto"/>
      </w:divBdr>
    </w:div>
    <w:div w:id="1272012750">
      <w:bodyDiv w:val="1"/>
      <w:marLeft w:val="0"/>
      <w:marRight w:val="0"/>
      <w:marTop w:val="0"/>
      <w:marBottom w:val="0"/>
      <w:divBdr>
        <w:top w:val="none" w:sz="0" w:space="0" w:color="auto"/>
        <w:left w:val="none" w:sz="0" w:space="0" w:color="auto"/>
        <w:bottom w:val="none" w:sz="0" w:space="0" w:color="auto"/>
        <w:right w:val="none" w:sz="0" w:space="0" w:color="auto"/>
      </w:divBdr>
    </w:div>
    <w:div w:id="1298560535">
      <w:bodyDiv w:val="1"/>
      <w:marLeft w:val="0"/>
      <w:marRight w:val="0"/>
      <w:marTop w:val="0"/>
      <w:marBottom w:val="0"/>
      <w:divBdr>
        <w:top w:val="none" w:sz="0" w:space="0" w:color="auto"/>
        <w:left w:val="none" w:sz="0" w:space="0" w:color="auto"/>
        <w:bottom w:val="none" w:sz="0" w:space="0" w:color="auto"/>
        <w:right w:val="none" w:sz="0" w:space="0" w:color="auto"/>
      </w:divBdr>
    </w:div>
    <w:div w:id="1300918744">
      <w:bodyDiv w:val="1"/>
      <w:marLeft w:val="0"/>
      <w:marRight w:val="0"/>
      <w:marTop w:val="0"/>
      <w:marBottom w:val="0"/>
      <w:divBdr>
        <w:top w:val="none" w:sz="0" w:space="0" w:color="auto"/>
        <w:left w:val="none" w:sz="0" w:space="0" w:color="auto"/>
        <w:bottom w:val="none" w:sz="0" w:space="0" w:color="auto"/>
        <w:right w:val="none" w:sz="0" w:space="0" w:color="auto"/>
      </w:divBdr>
    </w:div>
    <w:div w:id="1305742457">
      <w:bodyDiv w:val="1"/>
      <w:marLeft w:val="0"/>
      <w:marRight w:val="0"/>
      <w:marTop w:val="0"/>
      <w:marBottom w:val="0"/>
      <w:divBdr>
        <w:top w:val="none" w:sz="0" w:space="0" w:color="auto"/>
        <w:left w:val="none" w:sz="0" w:space="0" w:color="auto"/>
        <w:bottom w:val="none" w:sz="0" w:space="0" w:color="auto"/>
        <w:right w:val="none" w:sz="0" w:space="0" w:color="auto"/>
      </w:divBdr>
    </w:div>
    <w:div w:id="1308244947">
      <w:bodyDiv w:val="1"/>
      <w:marLeft w:val="0"/>
      <w:marRight w:val="0"/>
      <w:marTop w:val="0"/>
      <w:marBottom w:val="0"/>
      <w:divBdr>
        <w:top w:val="none" w:sz="0" w:space="0" w:color="auto"/>
        <w:left w:val="none" w:sz="0" w:space="0" w:color="auto"/>
        <w:bottom w:val="none" w:sz="0" w:space="0" w:color="auto"/>
        <w:right w:val="none" w:sz="0" w:space="0" w:color="auto"/>
      </w:divBdr>
    </w:div>
    <w:div w:id="1311135589">
      <w:bodyDiv w:val="1"/>
      <w:marLeft w:val="0"/>
      <w:marRight w:val="0"/>
      <w:marTop w:val="0"/>
      <w:marBottom w:val="0"/>
      <w:divBdr>
        <w:top w:val="none" w:sz="0" w:space="0" w:color="auto"/>
        <w:left w:val="none" w:sz="0" w:space="0" w:color="auto"/>
        <w:bottom w:val="none" w:sz="0" w:space="0" w:color="auto"/>
        <w:right w:val="none" w:sz="0" w:space="0" w:color="auto"/>
      </w:divBdr>
    </w:div>
    <w:div w:id="1314217632">
      <w:bodyDiv w:val="1"/>
      <w:marLeft w:val="0"/>
      <w:marRight w:val="0"/>
      <w:marTop w:val="0"/>
      <w:marBottom w:val="0"/>
      <w:divBdr>
        <w:top w:val="none" w:sz="0" w:space="0" w:color="auto"/>
        <w:left w:val="none" w:sz="0" w:space="0" w:color="auto"/>
        <w:bottom w:val="none" w:sz="0" w:space="0" w:color="auto"/>
        <w:right w:val="none" w:sz="0" w:space="0" w:color="auto"/>
      </w:divBdr>
    </w:div>
    <w:div w:id="1320383920">
      <w:bodyDiv w:val="1"/>
      <w:marLeft w:val="0"/>
      <w:marRight w:val="0"/>
      <w:marTop w:val="0"/>
      <w:marBottom w:val="0"/>
      <w:divBdr>
        <w:top w:val="none" w:sz="0" w:space="0" w:color="auto"/>
        <w:left w:val="none" w:sz="0" w:space="0" w:color="auto"/>
        <w:bottom w:val="none" w:sz="0" w:space="0" w:color="auto"/>
        <w:right w:val="none" w:sz="0" w:space="0" w:color="auto"/>
      </w:divBdr>
    </w:div>
    <w:div w:id="1324160887">
      <w:bodyDiv w:val="1"/>
      <w:marLeft w:val="0"/>
      <w:marRight w:val="0"/>
      <w:marTop w:val="0"/>
      <w:marBottom w:val="0"/>
      <w:divBdr>
        <w:top w:val="none" w:sz="0" w:space="0" w:color="auto"/>
        <w:left w:val="none" w:sz="0" w:space="0" w:color="auto"/>
        <w:bottom w:val="none" w:sz="0" w:space="0" w:color="auto"/>
        <w:right w:val="none" w:sz="0" w:space="0" w:color="auto"/>
      </w:divBdr>
    </w:div>
    <w:div w:id="1333872337">
      <w:bodyDiv w:val="1"/>
      <w:marLeft w:val="0"/>
      <w:marRight w:val="0"/>
      <w:marTop w:val="0"/>
      <w:marBottom w:val="0"/>
      <w:divBdr>
        <w:top w:val="none" w:sz="0" w:space="0" w:color="auto"/>
        <w:left w:val="none" w:sz="0" w:space="0" w:color="auto"/>
        <w:bottom w:val="none" w:sz="0" w:space="0" w:color="auto"/>
        <w:right w:val="none" w:sz="0" w:space="0" w:color="auto"/>
      </w:divBdr>
    </w:div>
    <w:div w:id="1335302290">
      <w:bodyDiv w:val="1"/>
      <w:marLeft w:val="0"/>
      <w:marRight w:val="0"/>
      <w:marTop w:val="0"/>
      <w:marBottom w:val="0"/>
      <w:divBdr>
        <w:top w:val="none" w:sz="0" w:space="0" w:color="auto"/>
        <w:left w:val="none" w:sz="0" w:space="0" w:color="auto"/>
        <w:bottom w:val="none" w:sz="0" w:space="0" w:color="auto"/>
        <w:right w:val="none" w:sz="0" w:space="0" w:color="auto"/>
      </w:divBdr>
    </w:div>
    <w:div w:id="1344937824">
      <w:bodyDiv w:val="1"/>
      <w:marLeft w:val="0"/>
      <w:marRight w:val="0"/>
      <w:marTop w:val="0"/>
      <w:marBottom w:val="0"/>
      <w:divBdr>
        <w:top w:val="none" w:sz="0" w:space="0" w:color="auto"/>
        <w:left w:val="none" w:sz="0" w:space="0" w:color="auto"/>
        <w:bottom w:val="none" w:sz="0" w:space="0" w:color="auto"/>
        <w:right w:val="none" w:sz="0" w:space="0" w:color="auto"/>
      </w:divBdr>
    </w:div>
    <w:div w:id="1389958761">
      <w:bodyDiv w:val="1"/>
      <w:marLeft w:val="0"/>
      <w:marRight w:val="0"/>
      <w:marTop w:val="0"/>
      <w:marBottom w:val="0"/>
      <w:divBdr>
        <w:top w:val="none" w:sz="0" w:space="0" w:color="auto"/>
        <w:left w:val="none" w:sz="0" w:space="0" w:color="auto"/>
        <w:bottom w:val="none" w:sz="0" w:space="0" w:color="auto"/>
        <w:right w:val="none" w:sz="0" w:space="0" w:color="auto"/>
      </w:divBdr>
    </w:div>
    <w:div w:id="1393457612">
      <w:bodyDiv w:val="1"/>
      <w:marLeft w:val="0"/>
      <w:marRight w:val="0"/>
      <w:marTop w:val="0"/>
      <w:marBottom w:val="0"/>
      <w:divBdr>
        <w:top w:val="none" w:sz="0" w:space="0" w:color="auto"/>
        <w:left w:val="none" w:sz="0" w:space="0" w:color="auto"/>
        <w:bottom w:val="none" w:sz="0" w:space="0" w:color="auto"/>
        <w:right w:val="none" w:sz="0" w:space="0" w:color="auto"/>
      </w:divBdr>
    </w:div>
    <w:div w:id="1393505990">
      <w:bodyDiv w:val="1"/>
      <w:marLeft w:val="0"/>
      <w:marRight w:val="0"/>
      <w:marTop w:val="0"/>
      <w:marBottom w:val="0"/>
      <w:divBdr>
        <w:top w:val="none" w:sz="0" w:space="0" w:color="auto"/>
        <w:left w:val="none" w:sz="0" w:space="0" w:color="auto"/>
        <w:bottom w:val="none" w:sz="0" w:space="0" w:color="auto"/>
        <w:right w:val="none" w:sz="0" w:space="0" w:color="auto"/>
      </w:divBdr>
    </w:div>
    <w:div w:id="1404790617">
      <w:bodyDiv w:val="1"/>
      <w:marLeft w:val="0"/>
      <w:marRight w:val="0"/>
      <w:marTop w:val="0"/>
      <w:marBottom w:val="0"/>
      <w:divBdr>
        <w:top w:val="none" w:sz="0" w:space="0" w:color="auto"/>
        <w:left w:val="none" w:sz="0" w:space="0" w:color="auto"/>
        <w:bottom w:val="none" w:sz="0" w:space="0" w:color="auto"/>
        <w:right w:val="none" w:sz="0" w:space="0" w:color="auto"/>
      </w:divBdr>
    </w:div>
    <w:div w:id="1405182760">
      <w:bodyDiv w:val="1"/>
      <w:marLeft w:val="0"/>
      <w:marRight w:val="0"/>
      <w:marTop w:val="0"/>
      <w:marBottom w:val="0"/>
      <w:divBdr>
        <w:top w:val="none" w:sz="0" w:space="0" w:color="auto"/>
        <w:left w:val="none" w:sz="0" w:space="0" w:color="auto"/>
        <w:bottom w:val="none" w:sz="0" w:space="0" w:color="auto"/>
        <w:right w:val="none" w:sz="0" w:space="0" w:color="auto"/>
      </w:divBdr>
    </w:div>
    <w:div w:id="1408188692">
      <w:bodyDiv w:val="1"/>
      <w:marLeft w:val="0"/>
      <w:marRight w:val="0"/>
      <w:marTop w:val="0"/>
      <w:marBottom w:val="0"/>
      <w:divBdr>
        <w:top w:val="none" w:sz="0" w:space="0" w:color="auto"/>
        <w:left w:val="none" w:sz="0" w:space="0" w:color="auto"/>
        <w:bottom w:val="none" w:sz="0" w:space="0" w:color="auto"/>
        <w:right w:val="none" w:sz="0" w:space="0" w:color="auto"/>
      </w:divBdr>
    </w:div>
    <w:div w:id="1411730760">
      <w:bodyDiv w:val="1"/>
      <w:marLeft w:val="0"/>
      <w:marRight w:val="0"/>
      <w:marTop w:val="0"/>
      <w:marBottom w:val="0"/>
      <w:divBdr>
        <w:top w:val="none" w:sz="0" w:space="0" w:color="auto"/>
        <w:left w:val="none" w:sz="0" w:space="0" w:color="auto"/>
        <w:bottom w:val="none" w:sz="0" w:space="0" w:color="auto"/>
        <w:right w:val="none" w:sz="0" w:space="0" w:color="auto"/>
      </w:divBdr>
    </w:div>
    <w:div w:id="1415127288">
      <w:bodyDiv w:val="1"/>
      <w:marLeft w:val="0"/>
      <w:marRight w:val="0"/>
      <w:marTop w:val="0"/>
      <w:marBottom w:val="0"/>
      <w:divBdr>
        <w:top w:val="none" w:sz="0" w:space="0" w:color="auto"/>
        <w:left w:val="none" w:sz="0" w:space="0" w:color="auto"/>
        <w:bottom w:val="none" w:sz="0" w:space="0" w:color="auto"/>
        <w:right w:val="none" w:sz="0" w:space="0" w:color="auto"/>
      </w:divBdr>
    </w:div>
    <w:div w:id="1431782426">
      <w:bodyDiv w:val="1"/>
      <w:marLeft w:val="0"/>
      <w:marRight w:val="0"/>
      <w:marTop w:val="0"/>
      <w:marBottom w:val="0"/>
      <w:divBdr>
        <w:top w:val="none" w:sz="0" w:space="0" w:color="auto"/>
        <w:left w:val="none" w:sz="0" w:space="0" w:color="auto"/>
        <w:bottom w:val="none" w:sz="0" w:space="0" w:color="auto"/>
        <w:right w:val="none" w:sz="0" w:space="0" w:color="auto"/>
      </w:divBdr>
    </w:div>
    <w:div w:id="1431898380">
      <w:bodyDiv w:val="1"/>
      <w:marLeft w:val="0"/>
      <w:marRight w:val="0"/>
      <w:marTop w:val="0"/>
      <w:marBottom w:val="0"/>
      <w:divBdr>
        <w:top w:val="none" w:sz="0" w:space="0" w:color="auto"/>
        <w:left w:val="none" w:sz="0" w:space="0" w:color="auto"/>
        <w:bottom w:val="none" w:sz="0" w:space="0" w:color="auto"/>
        <w:right w:val="none" w:sz="0" w:space="0" w:color="auto"/>
      </w:divBdr>
    </w:div>
    <w:div w:id="1443106307">
      <w:bodyDiv w:val="1"/>
      <w:marLeft w:val="0"/>
      <w:marRight w:val="0"/>
      <w:marTop w:val="0"/>
      <w:marBottom w:val="0"/>
      <w:divBdr>
        <w:top w:val="none" w:sz="0" w:space="0" w:color="auto"/>
        <w:left w:val="none" w:sz="0" w:space="0" w:color="auto"/>
        <w:bottom w:val="none" w:sz="0" w:space="0" w:color="auto"/>
        <w:right w:val="none" w:sz="0" w:space="0" w:color="auto"/>
      </w:divBdr>
    </w:div>
    <w:div w:id="1453938224">
      <w:bodyDiv w:val="1"/>
      <w:marLeft w:val="0"/>
      <w:marRight w:val="0"/>
      <w:marTop w:val="0"/>
      <w:marBottom w:val="0"/>
      <w:divBdr>
        <w:top w:val="none" w:sz="0" w:space="0" w:color="auto"/>
        <w:left w:val="none" w:sz="0" w:space="0" w:color="auto"/>
        <w:bottom w:val="none" w:sz="0" w:space="0" w:color="auto"/>
        <w:right w:val="none" w:sz="0" w:space="0" w:color="auto"/>
      </w:divBdr>
    </w:div>
    <w:div w:id="1482238112">
      <w:bodyDiv w:val="1"/>
      <w:marLeft w:val="0"/>
      <w:marRight w:val="0"/>
      <w:marTop w:val="0"/>
      <w:marBottom w:val="0"/>
      <w:divBdr>
        <w:top w:val="none" w:sz="0" w:space="0" w:color="auto"/>
        <w:left w:val="none" w:sz="0" w:space="0" w:color="auto"/>
        <w:bottom w:val="none" w:sz="0" w:space="0" w:color="auto"/>
        <w:right w:val="none" w:sz="0" w:space="0" w:color="auto"/>
      </w:divBdr>
    </w:div>
    <w:div w:id="1525165677">
      <w:bodyDiv w:val="1"/>
      <w:marLeft w:val="0"/>
      <w:marRight w:val="0"/>
      <w:marTop w:val="0"/>
      <w:marBottom w:val="0"/>
      <w:divBdr>
        <w:top w:val="none" w:sz="0" w:space="0" w:color="auto"/>
        <w:left w:val="none" w:sz="0" w:space="0" w:color="auto"/>
        <w:bottom w:val="none" w:sz="0" w:space="0" w:color="auto"/>
        <w:right w:val="none" w:sz="0" w:space="0" w:color="auto"/>
      </w:divBdr>
      <w:divsChild>
        <w:div w:id="324359460">
          <w:marLeft w:val="0"/>
          <w:marRight w:val="0"/>
          <w:marTop w:val="0"/>
          <w:marBottom w:val="0"/>
          <w:divBdr>
            <w:top w:val="none" w:sz="0" w:space="0" w:color="auto"/>
            <w:left w:val="none" w:sz="0" w:space="0" w:color="auto"/>
            <w:bottom w:val="none" w:sz="0" w:space="0" w:color="auto"/>
            <w:right w:val="none" w:sz="0" w:space="0" w:color="auto"/>
          </w:divBdr>
          <w:divsChild>
            <w:div w:id="1698696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532452760">
      <w:bodyDiv w:val="1"/>
      <w:marLeft w:val="0"/>
      <w:marRight w:val="0"/>
      <w:marTop w:val="0"/>
      <w:marBottom w:val="0"/>
      <w:divBdr>
        <w:top w:val="none" w:sz="0" w:space="0" w:color="auto"/>
        <w:left w:val="none" w:sz="0" w:space="0" w:color="auto"/>
        <w:bottom w:val="none" w:sz="0" w:space="0" w:color="auto"/>
        <w:right w:val="none" w:sz="0" w:space="0" w:color="auto"/>
      </w:divBdr>
    </w:div>
    <w:div w:id="1541550531">
      <w:bodyDiv w:val="1"/>
      <w:marLeft w:val="0"/>
      <w:marRight w:val="0"/>
      <w:marTop w:val="0"/>
      <w:marBottom w:val="0"/>
      <w:divBdr>
        <w:top w:val="none" w:sz="0" w:space="0" w:color="auto"/>
        <w:left w:val="none" w:sz="0" w:space="0" w:color="auto"/>
        <w:bottom w:val="none" w:sz="0" w:space="0" w:color="auto"/>
        <w:right w:val="none" w:sz="0" w:space="0" w:color="auto"/>
      </w:divBdr>
    </w:div>
    <w:div w:id="1542017135">
      <w:bodyDiv w:val="1"/>
      <w:marLeft w:val="0"/>
      <w:marRight w:val="0"/>
      <w:marTop w:val="0"/>
      <w:marBottom w:val="0"/>
      <w:divBdr>
        <w:top w:val="none" w:sz="0" w:space="0" w:color="auto"/>
        <w:left w:val="none" w:sz="0" w:space="0" w:color="auto"/>
        <w:bottom w:val="none" w:sz="0" w:space="0" w:color="auto"/>
        <w:right w:val="none" w:sz="0" w:space="0" w:color="auto"/>
      </w:divBdr>
    </w:div>
    <w:div w:id="1557204477">
      <w:bodyDiv w:val="1"/>
      <w:marLeft w:val="0"/>
      <w:marRight w:val="0"/>
      <w:marTop w:val="0"/>
      <w:marBottom w:val="0"/>
      <w:divBdr>
        <w:top w:val="none" w:sz="0" w:space="0" w:color="auto"/>
        <w:left w:val="none" w:sz="0" w:space="0" w:color="auto"/>
        <w:bottom w:val="none" w:sz="0" w:space="0" w:color="auto"/>
        <w:right w:val="none" w:sz="0" w:space="0" w:color="auto"/>
      </w:divBdr>
    </w:div>
    <w:div w:id="1560559367">
      <w:bodyDiv w:val="1"/>
      <w:marLeft w:val="0"/>
      <w:marRight w:val="0"/>
      <w:marTop w:val="0"/>
      <w:marBottom w:val="0"/>
      <w:divBdr>
        <w:top w:val="none" w:sz="0" w:space="0" w:color="auto"/>
        <w:left w:val="none" w:sz="0" w:space="0" w:color="auto"/>
        <w:bottom w:val="none" w:sz="0" w:space="0" w:color="auto"/>
        <w:right w:val="none" w:sz="0" w:space="0" w:color="auto"/>
      </w:divBdr>
    </w:div>
    <w:div w:id="1610968126">
      <w:bodyDiv w:val="1"/>
      <w:marLeft w:val="0"/>
      <w:marRight w:val="0"/>
      <w:marTop w:val="0"/>
      <w:marBottom w:val="0"/>
      <w:divBdr>
        <w:top w:val="none" w:sz="0" w:space="0" w:color="auto"/>
        <w:left w:val="none" w:sz="0" w:space="0" w:color="auto"/>
        <w:bottom w:val="none" w:sz="0" w:space="0" w:color="auto"/>
        <w:right w:val="none" w:sz="0" w:space="0" w:color="auto"/>
      </w:divBdr>
    </w:div>
    <w:div w:id="1616905360">
      <w:bodyDiv w:val="1"/>
      <w:marLeft w:val="0"/>
      <w:marRight w:val="0"/>
      <w:marTop w:val="0"/>
      <w:marBottom w:val="0"/>
      <w:divBdr>
        <w:top w:val="none" w:sz="0" w:space="0" w:color="auto"/>
        <w:left w:val="none" w:sz="0" w:space="0" w:color="auto"/>
        <w:bottom w:val="none" w:sz="0" w:space="0" w:color="auto"/>
        <w:right w:val="none" w:sz="0" w:space="0" w:color="auto"/>
      </w:divBdr>
    </w:div>
    <w:div w:id="1624799036">
      <w:bodyDiv w:val="1"/>
      <w:marLeft w:val="0"/>
      <w:marRight w:val="0"/>
      <w:marTop w:val="0"/>
      <w:marBottom w:val="0"/>
      <w:divBdr>
        <w:top w:val="none" w:sz="0" w:space="0" w:color="auto"/>
        <w:left w:val="none" w:sz="0" w:space="0" w:color="auto"/>
        <w:bottom w:val="none" w:sz="0" w:space="0" w:color="auto"/>
        <w:right w:val="none" w:sz="0" w:space="0" w:color="auto"/>
      </w:divBdr>
    </w:div>
    <w:div w:id="1631210305">
      <w:bodyDiv w:val="1"/>
      <w:marLeft w:val="0"/>
      <w:marRight w:val="0"/>
      <w:marTop w:val="0"/>
      <w:marBottom w:val="0"/>
      <w:divBdr>
        <w:top w:val="none" w:sz="0" w:space="0" w:color="auto"/>
        <w:left w:val="none" w:sz="0" w:space="0" w:color="auto"/>
        <w:bottom w:val="none" w:sz="0" w:space="0" w:color="auto"/>
        <w:right w:val="none" w:sz="0" w:space="0" w:color="auto"/>
      </w:divBdr>
    </w:div>
    <w:div w:id="1649629437">
      <w:bodyDiv w:val="1"/>
      <w:marLeft w:val="0"/>
      <w:marRight w:val="0"/>
      <w:marTop w:val="0"/>
      <w:marBottom w:val="0"/>
      <w:divBdr>
        <w:top w:val="none" w:sz="0" w:space="0" w:color="auto"/>
        <w:left w:val="none" w:sz="0" w:space="0" w:color="auto"/>
        <w:bottom w:val="none" w:sz="0" w:space="0" w:color="auto"/>
        <w:right w:val="none" w:sz="0" w:space="0" w:color="auto"/>
      </w:divBdr>
    </w:div>
    <w:div w:id="1684014818">
      <w:bodyDiv w:val="1"/>
      <w:marLeft w:val="0"/>
      <w:marRight w:val="0"/>
      <w:marTop w:val="0"/>
      <w:marBottom w:val="0"/>
      <w:divBdr>
        <w:top w:val="none" w:sz="0" w:space="0" w:color="auto"/>
        <w:left w:val="none" w:sz="0" w:space="0" w:color="auto"/>
        <w:bottom w:val="none" w:sz="0" w:space="0" w:color="auto"/>
        <w:right w:val="none" w:sz="0" w:space="0" w:color="auto"/>
      </w:divBdr>
    </w:div>
    <w:div w:id="1707558924">
      <w:bodyDiv w:val="1"/>
      <w:marLeft w:val="0"/>
      <w:marRight w:val="0"/>
      <w:marTop w:val="0"/>
      <w:marBottom w:val="0"/>
      <w:divBdr>
        <w:top w:val="none" w:sz="0" w:space="0" w:color="auto"/>
        <w:left w:val="none" w:sz="0" w:space="0" w:color="auto"/>
        <w:bottom w:val="none" w:sz="0" w:space="0" w:color="auto"/>
        <w:right w:val="none" w:sz="0" w:space="0" w:color="auto"/>
      </w:divBdr>
    </w:div>
    <w:div w:id="1719889542">
      <w:bodyDiv w:val="1"/>
      <w:marLeft w:val="0"/>
      <w:marRight w:val="0"/>
      <w:marTop w:val="0"/>
      <w:marBottom w:val="0"/>
      <w:divBdr>
        <w:top w:val="none" w:sz="0" w:space="0" w:color="auto"/>
        <w:left w:val="none" w:sz="0" w:space="0" w:color="auto"/>
        <w:bottom w:val="none" w:sz="0" w:space="0" w:color="auto"/>
        <w:right w:val="none" w:sz="0" w:space="0" w:color="auto"/>
      </w:divBdr>
    </w:div>
    <w:div w:id="1744519930">
      <w:bodyDiv w:val="1"/>
      <w:marLeft w:val="0"/>
      <w:marRight w:val="0"/>
      <w:marTop w:val="0"/>
      <w:marBottom w:val="0"/>
      <w:divBdr>
        <w:top w:val="none" w:sz="0" w:space="0" w:color="auto"/>
        <w:left w:val="none" w:sz="0" w:space="0" w:color="auto"/>
        <w:bottom w:val="none" w:sz="0" w:space="0" w:color="auto"/>
        <w:right w:val="none" w:sz="0" w:space="0" w:color="auto"/>
      </w:divBdr>
      <w:divsChild>
        <w:div w:id="332799775">
          <w:marLeft w:val="0"/>
          <w:marRight w:val="0"/>
          <w:marTop w:val="0"/>
          <w:marBottom w:val="0"/>
          <w:divBdr>
            <w:top w:val="none" w:sz="0" w:space="0" w:color="auto"/>
            <w:left w:val="none" w:sz="0" w:space="0" w:color="auto"/>
            <w:bottom w:val="none" w:sz="0" w:space="0" w:color="auto"/>
            <w:right w:val="none" w:sz="0" w:space="0" w:color="auto"/>
          </w:divBdr>
        </w:div>
        <w:div w:id="1055471899">
          <w:marLeft w:val="0"/>
          <w:marRight w:val="0"/>
          <w:marTop w:val="0"/>
          <w:marBottom w:val="0"/>
          <w:divBdr>
            <w:top w:val="none" w:sz="0" w:space="0" w:color="auto"/>
            <w:left w:val="none" w:sz="0" w:space="0" w:color="auto"/>
            <w:bottom w:val="none" w:sz="0" w:space="0" w:color="auto"/>
            <w:right w:val="none" w:sz="0" w:space="0" w:color="auto"/>
          </w:divBdr>
          <w:divsChild>
            <w:div w:id="122308222">
              <w:marLeft w:val="0"/>
              <w:marRight w:val="0"/>
              <w:marTop w:val="0"/>
              <w:marBottom w:val="0"/>
              <w:divBdr>
                <w:top w:val="none" w:sz="0" w:space="0" w:color="auto"/>
                <w:left w:val="none" w:sz="0" w:space="0" w:color="auto"/>
                <w:bottom w:val="none" w:sz="0" w:space="0" w:color="auto"/>
                <w:right w:val="none" w:sz="0" w:space="0" w:color="auto"/>
              </w:divBdr>
            </w:div>
            <w:div w:id="360715016">
              <w:marLeft w:val="0"/>
              <w:marRight w:val="0"/>
              <w:marTop w:val="0"/>
              <w:marBottom w:val="0"/>
              <w:divBdr>
                <w:top w:val="none" w:sz="0" w:space="0" w:color="auto"/>
                <w:left w:val="none" w:sz="0" w:space="0" w:color="auto"/>
                <w:bottom w:val="none" w:sz="0" w:space="0" w:color="auto"/>
                <w:right w:val="none" w:sz="0" w:space="0" w:color="auto"/>
              </w:divBdr>
            </w:div>
            <w:div w:id="984819661">
              <w:marLeft w:val="-586"/>
              <w:marRight w:val="-586"/>
              <w:marTop w:val="0"/>
              <w:marBottom w:val="0"/>
              <w:divBdr>
                <w:top w:val="none" w:sz="0" w:space="0" w:color="auto"/>
                <w:left w:val="none" w:sz="0" w:space="0" w:color="auto"/>
                <w:bottom w:val="none" w:sz="0" w:space="0" w:color="auto"/>
                <w:right w:val="none" w:sz="0" w:space="0" w:color="auto"/>
              </w:divBdr>
              <w:divsChild>
                <w:div w:id="385495135">
                  <w:marLeft w:val="0"/>
                  <w:marRight w:val="0"/>
                  <w:marTop w:val="0"/>
                  <w:marBottom w:val="0"/>
                  <w:divBdr>
                    <w:top w:val="single" w:sz="6" w:space="31" w:color="E6E6E6"/>
                    <w:left w:val="none" w:sz="0" w:space="0" w:color="auto"/>
                    <w:bottom w:val="single" w:sz="6" w:space="31" w:color="E6E6E6"/>
                    <w:right w:val="none" w:sz="0" w:space="0" w:color="auto"/>
                  </w:divBdr>
                </w:div>
              </w:divsChild>
            </w:div>
            <w:div w:id="1061825279">
              <w:marLeft w:val="0"/>
              <w:marRight w:val="0"/>
              <w:marTop w:val="0"/>
              <w:marBottom w:val="0"/>
              <w:divBdr>
                <w:top w:val="none" w:sz="0" w:space="0" w:color="auto"/>
                <w:left w:val="none" w:sz="0" w:space="0" w:color="auto"/>
                <w:bottom w:val="none" w:sz="0" w:space="0" w:color="auto"/>
                <w:right w:val="none" w:sz="0" w:space="0" w:color="auto"/>
              </w:divBdr>
              <w:divsChild>
                <w:div w:id="41254045">
                  <w:marLeft w:val="33"/>
                  <w:marRight w:val="33"/>
                  <w:marTop w:val="419"/>
                  <w:marBottom w:val="251"/>
                  <w:divBdr>
                    <w:top w:val="none" w:sz="0" w:space="0" w:color="auto"/>
                    <w:left w:val="none" w:sz="0" w:space="0" w:color="auto"/>
                    <w:bottom w:val="none" w:sz="0" w:space="0" w:color="auto"/>
                    <w:right w:val="none" w:sz="0" w:space="0" w:color="auto"/>
                  </w:divBdr>
                </w:div>
                <w:div w:id="1979990391">
                  <w:marLeft w:val="33"/>
                  <w:marRight w:val="33"/>
                  <w:marTop w:val="419"/>
                  <w:marBottom w:val="251"/>
                  <w:divBdr>
                    <w:top w:val="none" w:sz="0" w:space="0" w:color="auto"/>
                    <w:left w:val="none" w:sz="0" w:space="0" w:color="auto"/>
                    <w:bottom w:val="none" w:sz="0" w:space="0" w:color="auto"/>
                    <w:right w:val="none" w:sz="0" w:space="0" w:color="auto"/>
                  </w:divBdr>
                </w:div>
              </w:divsChild>
            </w:div>
            <w:div w:id="1465848406">
              <w:marLeft w:val="0"/>
              <w:marRight w:val="0"/>
              <w:marTop w:val="0"/>
              <w:marBottom w:val="0"/>
              <w:divBdr>
                <w:top w:val="none" w:sz="0" w:space="0" w:color="auto"/>
                <w:left w:val="none" w:sz="0" w:space="0" w:color="auto"/>
                <w:bottom w:val="none" w:sz="0" w:space="0" w:color="auto"/>
                <w:right w:val="none" w:sz="0" w:space="0" w:color="auto"/>
              </w:divBdr>
              <w:divsChild>
                <w:div w:id="1303269901">
                  <w:marLeft w:val="0"/>
                  <w:marRight w:val="0"/>
                  <w:marTop w:val="0"/>
                  <w:marBottom w:val="0"/>
                  <w:divBdr>
                    <w:top w:val="none" w:sz="0" w:space="0" w:color="auto"/>
                    <w:left w:val="none" w:sz="0" w:space="0" w:color="auto"/>
                    <w:bottom w:val="none" w:sz="0" w:space="0" w:color="auto"/>
                    <w:right w:val="none" w:sz="0" w:space="0" w:color="auto"/>
                  </w:divBdr>
                  <w:divsChild>
                    <w:div w:id="123011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74730">
              <w:marLeft w:val="0"/>
              <w:marRight w:val="0"/>
              <w:marTop w:val="0"/>
              <w:marBottom w:val="0"/>
              <w:divBdr>
                <w:top w:val="none" w:sz="0" w:space="0" w:color="auto"/>
                <w:left w:val="none" w:sz="0" w:space="0" w:color="auto"/>
                <w:bottom w:val="none" w:sz="0" w:space="0" w:color="auto"/>
                <w:right w:val="none" w:sz="0" w:space="0" w:color="auto"/>
              </w:divBdr>
            </w:div>
            <w:div w:id="1820227347">
              <w:marLeft w:val="10331"/>
              <w:marRight w:val="0"/>
              <w:marTop w:val="0"/>
              <w:marBottom w:val="0"/>
              <w:divBdr>
                <w:top w:val="none" w:sz="0" w:space="0" w:color="auto"/>
                <w:left w:val="none" w:sz="0" w:space="0" w:color="auto"/>
                <w:bottom w:val="none" w:sz="0" w:space="0" w:color="auto"/>
                <w:right w:val="none" w:sz="0" w:space="0" w:color="auto"/>
              </w:divBdr>
            </w:div>
            <w:div w:id="1859193303">
              <w:marLeft w:val="0"/>
              <w:marRight w:val="0"/>
              <w:marTop w:val="0"/>
              <w:marBottom w:val="0"/>
              <w:divBdr>
                <w:top w:val="none" w:sz="0" w:space="0" w:color="auto"/>
                <w:left w:val="none" w:sz="0" w:space="0" w:color="auto"/>
                <w:bottom w:val="none" w:sz="0" w:space="0" w:color="auto"/>
                <w:right w:val="none" w:sz="0" w:space="0" w:color="auto"/>
              </w:divBdr>
            </w:div>
          </w:divsChild>
        </w:div>
        <w:div w:id="1094471078">
          <w:marLeft w:val="0"/>
          <w:marRight w:val="0"/>
          <w:marTop w:val="0"/>
          <w:marBottom w:val="0"/>
          <w:divBdr>
            <w:top w:val="none" w:sz="0" w:space="0" w:color="auto"/>
            <w:left w:val="none" w:sz="0" w:space="0" w:color="auto"/>
            <w:bottom w:val="none" w:sz="0" w:space="0" w:color="auto"/>
            <w:right w:val="none" w:sz="0" w:space="0" w:color="auto"/>
          </w:divBdr>
          <w:divsChild>
            <w:div w:id="1790932048">
              <w:marLeft w:val="0"/>
              <w:marRight w:val="0"/>
              <w:marTop w:val="0"/>
              <w:marBottom w:val="0"/>
              <w:divBdr>
                <w:top w:val="none" w:sz="0" w:space="0" w:color="auto"/>
                <w:left w:val="none" w:sz="0" w:space="0" w:color="auto"/>
                <w:bottom w:val="none" w:sz="0" w:space="0" w:color="auto"/>
                <w:right w:val="none" w:sz="0" w:space="0" w:color="auto"/>
              </w:divBdr>
            </w:div>
          </w:divsChild>
        </w:div>
        <w:div w:id="1355424504">
          <w:marLeft w:val="0"/>
          <w:marRight w:val="0"/>
          <w:marTop w:val="0"/>
          <w:marBottom w:val="0"/>
          <w:divBdr>
            <w:top w:val="none" w:sz="0" w:space="0" w:color="auto"/>
            <w:left w:val="none" w:sz="0" w:space="0" w:color="auto"/>
            <w:bottom w:val="none" w:sz="0" w:space="0" w:color="auto"/>
            <w:right w:val="none" w:sz="0" w:space="0" w:color="auto"/>
          </w:divBdr>
          <w:divsChild>
            <w:div w:id="2118868974">
              <w:marLeft w:val="0"/>
              <w:marRight w:val="0"/>
              <w:marTop w:val="0"/>
              <w:marBottom w:val="0"/>
              <w:divBdr>
                <w:top w:val="none" w:sz="0" w:space="0" w:color="auto"/>
                <w:left w:val="none" w:sz="0" w:space="0" w:color="auto"/>
                <w:bottom w:val="none" w:sz="0" w:space="0" w:color="auto"/>
                <w:right w:val="none" w:sz="0" w:space="0" w:color="auto"/>
              </w:divBdr>
              <w:divsChild>
                <w:div w:id="1624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9160">
          <w:marLeft w:val="0"/>
          <w:marRight w:val="0"/>
          <w:marTop w:val="0"/>
          <w:marBottom w:val="0"/>
          <w:divBdr>
            <w:top w:val="single" w:sz="6" w:space="4" w:color="E0E0E0"/>
            <w:left w:val="single" w:sz="6" w:space="0" w:color="E0E0E0"/>
            <w:bottom w:val="single" w:sz="6" w:space="0" w:color="E0E0E0"/>
            <w:right w:val="single" w:sz="6" w:space="0" w:color="E0E0E0"/>
          </w:divBdr>
          <w:divsChild>
            <w:div w:id="1036007977">
              <w:marLeft w:val="0"/>
              <w:marRight w:val="0"/>
              <w:marTop w:val="0"/>
              <w:marBottom w:val="0"/>
              <w:divBdr>
                <w:top w:val="none" w:sz="0" w:space="0" w:color="auto"/>
                <w:left w:val="none" w:sz="0" w:space="0" w:color="auto"/>
                <w:bottom w:val="none" w:sz="0" w:space="0" w:color="auto"/>
                <w:right w:val="none" w:sz="0" w:space="0" w:color="auto"/>
              </w:divBdr>
              <w:divsChild>
                <w:div w:id="989869164">
                  <w:marLeft w:val="0"/>
                  <w:marRight w:val="0"/>
                  <w:marTop w:val="0"/>
                  <w:marBottom w:val="0"/>
                  <w:divBdr>
                    <w:top w:val="none" w:sz="0" w:space="0" w:color="auto"/>
                    <w:left w:val="none" w:sz="0" w:space="0" w:color="auto"/>
                    <w:bottom w:val="none" w:sz="0" w:space="0" w:color="auto"/>
                    <w:right w:val="none" w:sz="0" w:space="0" w:color="auto"/>
                  </w:divBdr>
                  <w:divsChild>
                    <w:div w:id="360475098">
                      <w:marLeft w:val="0"/>
                      <w:marRight w:val="0"/>
                      <w:marTop w:val="0"/>
                      <w:marBottom w:val="0"/>
                      <w:divBdr>
                        <w:top w:val="none" w:sz="0" w:space="0" w:color="auto"/>
                        <w:left w:val="none" w:sz="0" w:space="0" w:color="auto"/>
                        <w:bottom w:val="none" w:sz="0" w:space="0" w:color="auto"/>
                        <w:right w:val="none" w:sz="0" w:space="0" w:color="auto"/>
                      </w:divBdr>
                    </w:div>
                    <w:div w:id="805853901">
                      <w:marLeft w:val="0"/>
                      <w:marRight w:val="0"/>
                      <w:marTop w:val="0"/>
                      <w:marBottom w:val="0"/>
                      <w:divBdr>
                        <w:top w:val="none" w:sz="0" w:space="0" w:color="auto"/>
                        <w:left w:val="none" w:sz="0" w:space="0" w:color="auto"/>
                        <w:bottom w:val="none" w:sz="0" w:space="0" w:color="auto"/>
                        <w:right w:val="none" w:sz="0" w:space="0" w:color="auto"/>
                      </w:divBdr>
                    </w:div>
                    <w:div w:id="193259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6668">
          <w:marLeft w:val="0"/>
          <w:marRight w:val="0"/>
          <w:marTop w:val="0"/>
          <w:marBottom w:val="0"/>
          <w:divBdr>
            <w:top w:val="none" w:sz="0" w:space="0" w:color="auto"/>
            <w:left w:val="none" w:sz="0" w:space="0" w:color="auto"/>
            <w:bottom w:val="none" w:sz="0" w:space="0" w:color="auto"/>
            <w:right w:val="none" w:sz="0" w:space="0" w:color="auto"/>
          </w:divBdr>
          <w:divsChild>
            <w:div w:id="618102228">
              <w:marLeft w:val="0"/>
              <w:marRight w:val="0"/>
              <w:marTop w:val="0"/>
              <w:marBottom w:val="0"/>
              <w:divBdr>
                <w:top w:val="none" w:sz="0" w:space="0" w:color="auto"/>
                <w:left w:val="none" w:sz="0" w:space="0" w:color="auto"/>
                <w:bottom w:val="none" w:sz="0" w:space="0" w:color="auto"/>
                <w:right w:val="none" w:sz="0" w:space="0" w:color="auto"/>
              </w:divBdr>
              <w:divsChild>
                <w:div w:id="11380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455672">
          <w:marLeft w:val="0"/>
          <w:marRight w:val="0"/>
          <w:marTop w:val="0"/>
          <w:marBottom w:val="0"/>
          <w:divBdr>
            <w:top w:val="single" w:sz="6" w:space="4" w:color="E0E0E0"/>
            <w:left w:val="single" w:sz="6" w:space="0" w:color="E0E0E0"/>
            <w:bottom w:val="single" w:sz="6" w:space="0" w:color="E0E0E0"/>
            <w:right w:val="single" w:sz="6" w:space="0" w:color="E0E0E0"/>
          </w:divBdr>
          <w:divsChild>
            <w:div w:id="2016884209">
              <w:marLeft w:val="0"/>
              <w:marRight w:val="0"/>
              <w:marTop w:val="0"/>
              <w:marBottom w:val="0"/>
              <w:divBdr>
                <w:top w:val="none" w:sz="0" w:space="0" w:color="auto"/>
                <w:left w:val="none" w:sz="0" w:space="0" w:color="auto"/>
                <w:bottom w:val="none" w:sz="0" w:space="0" w:color="auto"/>
                <w:right w:val="none" w:sz="0" w:space="0" w:color="auto"/>
              </w:divBdr>
              <w:divsChild>
                <w:div w:id="2065638799">
                  <w:marLeft w:val="0"/>
                  <w:marRight w:val="0"/>
                  <w:marTop w:val="0"/>
                  <w:marBottom w:val="0"/>
                  <w:divBdr>
                    <w:top w:val="none" w:sz="0" w:space="0" w:color="auto"/>
                    <w:left w:val="none" w:sz="0" w:space="0" w:color="auto"/>
                    <w:bottom w:val="none" w:sz="0" w:space="0" w:color="auto"/>
                    <w:right w:val="none" w:sz="0" w:space="0" w:color="auto"/>
                  </w:divBdr>
                  <w:divsChild>
                    <w:div w:id="1342583634">
                      <w:marLeft w:val="0"/>
                      <w:marRight w:val="0"/>
                      <w:marTop w:val="0"/>
                      <w:marBottom w:val="0"/>
                      <w:divBdr>
                        <w:top w:val="none" w:sz="0" w:space="0" w:color="auto"/>
                        <w:left w:val="none" w:sz="0" w:space="0" w:color="auto"/>
                        <w:bottom w:val="none" w:sz="0" w:space="0" w:color="auto"/>
                        <w:right w:val="none" w:sz="0" w:space="0" w:color="auto"/>
                      </w:divBdr>
                    </w:div>
                    <w:div w:id="1423718326">
                      <w:marLeft w:val="0"/>
                      <w:marRight w:val="0"/>
                      <w:marTop w:val="0"/>
                      <w:marBottom w:val="0"/>
                      <w:divBdr>
                        <w:top w:val="none" w:sz="0" w:space="0" w:color="auto"/>
                        <w:left w:val="none" w:sz="0" w:space="0" w:color="auto"/>
                        <w:bottom w:val="none" w:sz="0" w:space="0" w:color="auto"/>
                        <w:right w:val="none" w:sz="0" w:space="0" w:color="auto"/>
                      </w:divBdr>
                    </w:div>
                    <w:div w:id="172355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980415">
      <w:bodyDiv w:val="1"/>
      <w:marLeft w:val="0"/>
      <w:marRight w:val="0"/>
      <w:marTop w:val="0"/>
      <w:marBottom w:val="0"/>
      <w:divBdr>
        <w:top w:val="none" w:sz="0" w:space="0" w:color="auto"/>
        <w:left w:val="none" w:sz="0" w:space="0" w:color="auto"/>
        <w:bottom w:val="none" w:sz="0" w:space="0" w:color="auto"/>
        <w:right w:val="none" w:sz="0" w:space="0" w:color="auto"/>
      </w:divBdr>
    </w:div>
    <w:div w:id="1772971461">
      <w:bodyDiv w:val="1"/>
      <w:marLeft w:val="0"/>
      <w:marRight w:val="0"/>
      <w:marTop w:val="0"/>
      <w:marBottom w:val="0"/>
      <w:divBdr>
        <w:top w:val="none" w:sz="0" w:space="0" w:color="auto"/>
        <w:left w:val="none" w:sz="0" w:space="0" w:color="auto"/>
        <w:bottom w:val="none" w:sz="0" w:space="0" w:color="auto"/>
        <w:right w:val="none" w:sz="0" w:space="0" w:color="auto"/>
      </w:divBdr>
    </w:div>
    <w:div w:id="1776707565">
      <w:bodyDiv w:val="1"/>
      <w:marLeft w:val="0"/>
      <w:marRight w:val="0"/>
      <w:marTop w:val="0"/>
      <w:marBottom w:val="0"/>
      <w:divBdr>
        <w:top w:val="none" w:sz="0" w:space="0" w:color="auto"/>
        <w:left w:val="none" w:sz="0" w:space="0" w:color="auto"/>
        <w:bottom w:val="none" w:sz="0" w:space="0" w:color="auto"/>
        <w:right w:val="none" w:sz="0" w:space="0" w:color="auto"/>
      </w:divBdr>
    </w:div>
    <w:div w:id="1778016568">
      <w:bodyDiv w:val="1"/>
      <w:marLeft w:val="0"/>
      <w:marRight w:val="0"/>
      <w:marTop w:val="0"/>
      <w:marBottom w:val="0"/>
      <w:divBdr>
        <w:top w:val="none" w:sz="0" w:space="0" w:color="auto"/>
        <w:left w:val="none" w:sz="0" w:space="0" w:color="auto"/>
        <w:bottom w:val="none" w:sz="0" w:space="0" w:color="auto"/>
        <w:right w:val="none" w:sz="0" w:space="0" w:color="auto"/>
      </w:divBdr>
    </w:div>
    <w:div w:id="1783181668">
      <w:bodyDiv w:val="1"/>
      <w:marLeft w:val="0"/>
      <w:marRight w:val="0"/>
      <w:marTop w:val="0"/>
      <w:marBottom w:val="0"/>
      <w:divBdr>
        <w:top w:val="none" w:sz="0" w:space="0" w:color="auto"/>
        <w:left w:val="none" w:sz="0" w:space="0" w:color="auto"/>
        <w:bottom w:val="none" w:sz="0" w:space="0" w:color="auto"/>
        <w:right w:val="none" w:sz="0" w:space="0" w:color="auto"/>
      </w:divBdr>
    </w:div>
    <w:div w:id="1795096594">
      <w:bodyDiv w:val="1"/>
      <w:marLeft w:val="0"/>
      <w:marRight w:val="0"/>
      <w:marTop w:val="0"/>
      <w:marBottom w:val="0"/>
      <w:divBdr>
        <w:top w:val="none" w:sz="0" w:space="0" w:color="auto"/>
        <w:left w:val="none" w:sz="0" w:space="0" w:color="auto"/>
        <w:bottom w:val="none" w:sz="0" w:space="0" w:color="auto"/>
        <w:right w:val="none" w:sz="0" w:space="0" w:color="auto"/>
      </w:divBdr>
    </w:div>
    <w:div w:id="1807580463">
      <w:bodyDiv w:val="1"/>
      <w:marLeft w:val="0"/>
      <w:marRight w:val="0"/>
      <w:marTop w:val="0"/>
      <w:marBottom w:val="0"/>
      <w:divBdr>
        <w:top w:val="none" w:sz="0" w:space="0" w:color="auto"/>
        <w:left w:val="none" w:sz="0" w:space="0" w:color="auto"/>
        <w:bottom w:val="none" w:sz="0" w:space="0" w:color="auto"/>
        <w:right w:val="none" w:sz="0" w:space="0" w:color="auto"/>
      </w:divBdr>
    </w:div>
    <w:div w:id="1815298500">
      <w:bodyDiv w:val="1"/>
      <w:marLeft w:val="0"/>
      <w:marRight w:val="0"/>
      <w:marTop w:val="0"/>
      <w:marBottom w:val="0"/>
      <w:divBdr>
        <w:top w:val="none" w:sz="0" w:space="0" w:color="auto"/>
        <w:left w:val="none" w:sz="0" w:space="0" w:color="auto"/>
        <w:bottom w:val="none" w:sz="0" w:space="0" w:color="auto"/>
        <w:right w:val="none" w:sz="0" w:space="0" w:color="auto"/>
      </w:divBdr>
    </w:div>
    <w:div w:id="1824195059">
      <w:bodyDiv w:val="1"/>
      <w:marLeft w:val="0"/>
      <w:marRight w:val="0"/>
      <w:marTop w:val="0"/>
      <w:marBottom w:val="0"/>
      <w:divBdr>
        <w:top w:val="none" w:sz="0" w:space="0" w:color="auto"/>
        <w:left w:val="none" w:sz="0" w:space="0" w:color="auto"/>
        <w:bottom w:val="none" w:sz="0" w:space="0" w:color="auto"/>
        <w:right w:val="none" w:sz="0" w:space="0" w:color="auto"/>
      </w:divBdr>
    </w:div>
    <w:div w:id="1851869281">
      <w:bodyDiv w:val="1"/>
      <w:marLeft w:val="0"/>
      <w:marRight w:val="0"/>
      <w:marTop w:val="0"/>
      <w:marBottom w:val="0"/>
      <w:divBdr>
        <w:top w:val="none" w:sz="0" w:space="0" w:color="auto"/>
        <w:left w:val="none" w:sz="0" w:space="0" w:color="auto"/>
        <w:bottom w:val="none" w:sz="0" w:space="0" w:color="auto"/>
        <w:right w:val="none" w:sz="0" w:space="0" w:color="auto"/>
      </w:divBdr>
    </w:div>
    <w:div w:id="1853690570">
      <w:bodyDiv w:val="1"/>
      <w:marLeft w:val="0"/>
      <w:marRight w:val="0"/>
      <w:marTop w:val="0"/>
      <w:marBottom w:val="0"/>
      <w:divBdr>
        <w:top w:val="none" w:sz="0" w:space="0" w:color="auto"/>
        <w:left w:val="none" w:sz="0" w:space="0" w:color="auto"/>
        <w:bottom w:val="none" w:sz="0" w:space="0" w:color="auto"/>
        <w:right w:val="none" w:sz="0" w:space="0" w:color="auto"/>
      </w:divBdr>
    </w:div>
    <w:div w:id="1871410411">
      <w:bodyDiv w:val="1"/>
      <w:marLeft w:val="0"/>
      <w:marRight w:val="0"/>
      <w:marTop w:val="0"/>
      <w:marBottom w:val="0"/>
      <w:divBdr>
        <w:top w:val="none" w:sz="0" w:space="0" w:color="auto"/>
        <w:left w:val="none" w:sz="0" w:space="0" w:color="auto"/>
        <w:bottom w:val="none" w:sz="0" w:space="0" w:color="auto"/>
        <w:right w:val="none" w:sz="0" w:space="0" w:color="auto"/>
      </w:divBdr>
      <w:divsChild>
        <w:div w:id="134950906">
          <w:marLeft w:val="0"/>
          <w:marRight w:val="0"/>
          <w:marTop w:val="0"/>
          <w:marBottom w:val="0"/>
          <w:divBdr>
            <w:top w:val="none" w:sz="0" w:space="0" w:color="auto"/>
            <w:left w:val="none" w:sz="0" w:space="0" w:color="auto"/>
            <w:bottom w:val="none" w:sz="0" w:space="0" w:color="auto"/>
            <w:right w:val="none" w:sz="0" w:space="0" w:color="auto"/>
          </w:divBdr>
        </w:div>
        <w:div w:id="328991888">
          <w:marLeft w:val="0"/>
          <w:marRight w:val="0"/>
          <w:marTop w:val="0"/>
          <w:marBottom w:val="0"/>
          <w:divBdr>
            <w:top w:val="none" w:sz="0" w:space="0" w:color="auto"/>
            <w:left w:val="none" w:sz="0" w:space="0" w:color="auto"/>
            <w:bottom w:val="none" w:sz="0" w:space="0" w:color="auto"/>
            <w:right w:val="none" w:sz="0" w:space="0" w:color="auto"/>
          </w:divBdr>
          <w:divsChild>
            <w:div w:id="149446861">
              <w:marLeft w:val="0"/>
              <w:marRight w:val="0"/>
              <w:marTop w:val="0"/>
              <w:marBottom w:val="0"/>
              <w:divBdr>
                <w:top w:val="none" w:sz="0" w:space="0" w:color="auto"/>
                <w:left w:val="none" w:sz="0" w:space="0" w:color="auto"/>
                <w:bottom w:val="none" w:sz="0" w:space="0" w:color="auto"/>
                <w:right w:val="none" w:sz="0" w:space="0" w:color="auto"/>
              </w:divBdr>
            </w:div>
            <w:div w:id="588276269">
              <w:marLeft w:val="0"/>
              <w:marRight w:val="0"/>
              <w:marTop w:val="0"/>
              <w:marBottom w:val="0"/>
              <w:divBdr>
                <w:top w:val="none" w:sz="0" w:space="0" w:color="auto"/>
                <w:left w:val="none" w:sz="0" w:space="0" w:color="auto"/>
                <w:bottom w:val="none" w:sz="0" w:space="0" w:color="auto"/>
                <w:right w:val="none" w:sz="0" w:space="0" w:color="auto"/>
              </w:divBdr>
              <w:divsChild>
                <w:div w:id="1435520997">
                  <w:marLeft w:val="0"/>
                  <w:marRight w:val="0"/>
                  <w:marTop w:val="0"/>
                  <w:marBottom w:val="0"/>
                  <w:divBdr>
                    <w:top w:val="none" w:sz="0" w:space="0" w:color="auto"/>
                    <w:left w:val="none" w:sz="0" w:space="0" w:color="auto"/>
                    <w:bottom w:val="none" w:sz="0" w:space="0" w:color="auto"/>
                    <w:right w:val="none" w:sz="0" w:space="0" w:color="auto"/>
                  </w:divBdr>
                  <w:divsChild>
                    <w:div w:id="138008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92652">
              <w:marLeft w:val="0"/>
              <w:marRight w:val="0"/>
              <w:marTop w:val="0"/>
              <w:marBottom w:val="0"/>
              <w:divBdr>
                <w:top w:val="none" w:sz="0" w:space="0" w:color="auto"/>
                <w:left w:val="none" w:sz="0" w:space="0" w:color="auto"/>
                <w:bottom w:val="none" w:sz="0" w:space="0" w:color="auto"/>
                <w:right w:val="none" w:sz="0" w:space="0" w:color="auto"/>
              </w:divBdr>
            </w:div>
            <w:div w:id="711081454">
              <w:marLeft w:val="0"/>
              <w:marRight w:val="0"/>
              <w:marTop w:val="0"/>
              <w:marBottom w:val="0"/>
              <w:divBdr>
                <w:top w:val="none" w:sz="0" w:space="0" w:color="auto"/>
                <w:left w:val="none" w:sz="0" w:space="0" w:color="auto"/>
                <w:bottom w:val="none" w:sz="0" w:space="0" w:color="auto"/>
                <w:right w:val="none" w:sz="0" w:space="0" w:color="auto"/>
              </w:divBdr>
            </w:div>
            <w:div w:id="832571354">
              <w:marLeft w:val="-586"/>
              <w:marRight w:val="-586"/>
              <w:marTop w:val="0"/>
              <w:marBottom w:val="0"/>
              <w:divBdr>
                <w:top w:val="none" w:sz="0" w:space="0" w:color="auto"/>
                <w:left w:val="none" w:sz="0" w:space="0" w:color="auto"/>
                <w:bottom w:val="none" w:sz="0" w:space="0" w:color="auto"/>
                <w:right w:val="none" w:sz="0" w:space="0" w:color="auto"/>
              </w:divBdr>
              <w:divsChild>
                <w:div w:id="1596553112">
                  <w:marLeft w:val="0"/>
                  <w:marRight w:val="0"/>
                  <w:marTop w:val="0"/>
                  <w:marBottom w:val="0"/>
                  <w:divBdr>
                    <w:top w:val="single" w:sz="6" w:space="31" w:color="E6E6E6"/>
                    <w:left w:val="none" w:sz="0" w:space="0" w:color="auto"/>
                    <w:bottom w:val="single" w:sz="6" w:space="31" w:color="E6E6E6"/>
                    <w:right w:val="none" w:sz="0" w:space="0" w:color="auto"/>
                  </w:divBdr>
                </w:div>
              </w:divsChild>
            </w:div>
            <w:div w:id="1553421438">
              <w:marLeft w:val="10331"/>
              <w:marRight w:val="0"/>
              <w:marTop w:val="0"/>
              <w:marBottom w:val="0"/>
              <w:divBdr>
                <w:top w:val="none" w:sz="0" w:space="0" w:color="auto"/>
                <w:left w:val="none" w:sz="0" w:space="0" w:color="auto"/>
                <w:bottom w:val="none" w:sz="0" w:space="0" w:color="auto"/>
                <w:right w:val="none" w:sz="0" w:space="0" w:color="auto"/>
              </w:divBdr>
            </w:div>
            <w:div w:id="1900093745">
              <w:marLeft w:val="0"/>
              <w:marRight w:val="0"/>
              <w:marTop w:val="0"/>
              <w:marBottom w:val="0"/>
              <w:divBdr>
                <w:top w:val="none" w:sz="0" w:space="0" w:color="auto"/>
                <w:left w:val="none" w:sz="0" w:space="0" w:color="auto"/>
                <w:bottom w:val="none" w:sz="0" w:space="0" w:color="auto"/>
                <w:right w:val="none" w:sz="0" w:space="0" w:color="auto"/>
              </w:divBdr>
            </w:div>
            <w:div w:id="1901861070">
              <w:marLeft w:val="0"/>
              <w:marRight w:val="0"/>
              <w:marTop w:val="0"/>
              <w:marBottom w:val="0"/>
              <w:divBdr>
                <w:top w:val="none" w:sz="0" w:space="0" w:color="auto"/>
                <w:left w:val="none" w:sz="0" w:space="0" w:color="auto"/>
                <w:bottom w:val="none" w:sz="0" w:space="0" w:color="auto"/>
                <w:right w:val="none" w:sz="0" w:space="0" w:color="auto"/>
              </w:divBdr>
              <w:divsChild>
                <w:div w:id="911354963">
                  <w:marLeft w:val="33"/>
                  <w:marRight w:val="33"/>
                  <w:marTop w:val="419"/>
                  <w:marBottom w:val="251"/>
                  <w:divBdr>
                    <w:top w:val="none" w:sz="0" w:space="0" w:color="auto"/>
                    <w:left w:val="none" w:sz="0" w:space="0" w:color="auto"/>
                    <w:bottom w:val="none" w:sz="0" w:space="0" w:color="auto"/>
                    <w:right w:val="none" w:sz="0" w:space="0" w:color="auto"/>
                  </w:divBdr>
                </w:div>
                <w:div w:id="1125734511">
                  <w:marLeft w:val="33"/>
                  <w:marRight w:val="33"/>
                  <w:marTop w:val="419"/>
                  <w:marBottom w:val="251"/>
                  <w:divBdr>
                    <w:top w:val="none" w:sz="0" w:space="0" w:color="auto"/>
                    <w:left w:val="none" w:sz="0" w:space="0" w:color="auto"/>
                    <w:bottom w:val="none" w:sz="0" w:space="0" w:color="auto"/>
                    <w:right w:val="none" w:sz="0" w:space="0" w:color="auto"/>
                  </w:divBdr>
                </w:div>
              </w:divsChild>
            </w:div>
          </w:divsChild>
        </w:div>
        <w:div w:id="1124691992">
          <w:marLeft w:val="0"/>
          <w:marRight w:val="0"/>
          <w:marTop w:val="0"/>
          <w:marBottom w:val="0"/>
          <w:divBdr>
            <w:top w:val="single" w:sz="6" w:space="4" w:color="E0E0E0"/>
            <w:left w:val="single" w:sz="6" w:space="0" w:color="E0E0E0"/>
            <w:bottom w:val="single" w:sz="6" w:space="0" w:color="E0E0E0"/>
            <w:right w:val="single" w:sz="6" w:space="0" w:color="E0E0E0"/>
          </w:divBdr>
          <w:divsChild>
            <w:div w:id="874848243">
              <w:marLeft w:val="0"/>
              <w:marRight w:val="0"/>
              <w:marTop w:val="0"/>
              <w:marBottom w:val="0"/>
              <w:divBdr>
                <w:top w:val="none" w:sz="0" w:space="0" w:color="auto"/>
                <w:left w:val="none" w:sz="0" w:space="0" w:color="auto"/>
                <w:bottom w:val="none" w:sz="0" w:space="0" w:color="auto"/>
                <w:right w:val="none" w:sz="0" w:space="0" w:color="auto"/>
              </w:divBdr>
              <w:divsChild>
                <w:div w:id="1150944995">
                  <w:marLeft w:val="0"/>
                  <w:marRight w:val="0"/>
                  <w:marTop w:val="0"/>
                  <w:marBottom w:val="0"/>
                  <w:divBdr>
                    <w:top w:val="none" w:sz="0" w:space="0" w:color="auto"/>
                    <w:left w:val="none" w:sz="0" w:space="0" w:color="auto"/>
                    <w:bottom w:val="none" w:sz="0" w:space="0" w:color="auto"/>
                    <w:right w:val="none" w:sz="0" w:space="0" w:color="auto"/>
                  </w:divBdr>
                  <w:divsChild>
                    <w:div w:id="780302316">
                      <w:marLeft w:val="0"/>
                      <w:marRight w:val="0"/>
                      <w:marTop w:val="0"/>
                      <w:marBottom w:val="0"/>
                      <w:divBdr>
                        <w:top w:val="none" w:sz="0" w:space="0" w:color="auto"/>
                        <w:left w:val="none" w:sz="0" w:space="0" w:color="auto"/>
                        <w:bottom w:val="none" w:sz="0" w:space="0" w:color="auto"/>
                        <w:right w:val="none" w:sz="0" w:space="0" w:color="auto"/>
                      </w:divBdr>
                    </w:div>
                    <w:div w:id="1168641406">
                      <w:marLeft w:val="0"/>
                      <w:marRight w:val="0"/>
                      <w:marTop w:val="0"/>
                      <w:marBottom w:val="0"/>
                      <w:divBdr>
                        <w:top w:val="none" w:sz="0" w:space="0" w:color="auto"/>
                        <w:left w:val="none" w:sz="0" w:space="0" w:color="auto"/>
                        <w:bottom w:val="none" w:sz="0" w:space="0" w:color="auto"/>
                        <w:right w:val="none" w:sz="0" w:space="0" w:color="auto"/>
                      </w:divBdr>
                    </w:div>
                    <w:div w:id="21469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086736">
          <w:marLeft w:val="0"/>
          <w:marRight w:val="0"/>
          <w:marTop w:val="0"/>
          <w:marBottom w:val="0"/>
          <w:divBdr>
            <w:top w:val="none" w:sz="0" w:space="0" w:color="auto"/>
            <w:left w:val="none" w:sz="0" w:space="0" w:color="auto"/>
            <w:bottom w:val="none" w:sz="0" w:space="0" w:color="auto"/>
            <w:right w:val="none" w:sz="0" w:space="0" w:color="auto"/>
          </w:divBdr>
          <w:divsChild>
            <w:div w:id="553665296">
              <w:marLeft w:val="0"/>
              <w:marRight w:val="0"/>
              <w:marTop w:val="0"/>
              <w:marBottom w:val="0"/>
              <w:divBdr>
                <w:top w:val="none" w:sz="0" w:space="0" w:color="auto"/>
                <w:left w:val="none" w:sz="0" w:space="0" w:color="auto"/>
                <w:bottom w:val="none" w:sz="0" w:space="0" w:color="auto"/>
                <w:right w:val="none" w:sz="0" w:space="0" w:color="auto"/>
              </w:divBdr>
            </w:div>
          </w:divsChild>
        </w:div>
        <w:div w:id="1515076414">
          <w:marLeft w:val="0"/>
          <w:marRight w:val="0"/>
          <w:marTop w:val="0"/>
          <w:marBottom w:val="0"/>
          <w:divBdr>
            <w:top w:val="none" w:sz="0" w:space="0" w:color="auto"/>
            <w:left w:val="none" w:sz="0" w:space="0" w:color="auto"/>
            <w:bottom w:val="none" w:sz="0" w:space="0" w:color="auto"/>
            <w:right w:val="none" w:sz="0" w:space="0" w:color="auto"/>
          </w:divBdr>
          <w:divsChild>
            <w:div w:id="372273419">
              <w:marLeft w:val="0"/>
              <w:marRight w:val="0"/>
              <w:marTop w:val="0"/>
              <w:marBottom w:val="0"/>
              <w:divBdr>
                <w:top w:val="none" w:sz="0" w:space="0" w:color="auto"/>
                <w:left w:val="none" w:sz="0" w:space="0" w:color="auto"/>
                <w:bottom w:val="none" w:sz="0" w:space="0" w:color="auto"/>
                <w:right w:val="none" w:sz="0" w:space="0" w:color="auto"/>
              </w:divBdr>
              <w:divsChild>
                <w:div w:id="163486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99113">
          <w:marLeft w:val="0"/>
          <w:marRight w:val="0"/>
          <w:marTop w:val="0"/>
          <w:marBottom w:val="0"/>
          <w:divBdr>
            <w:top w:val="none" w:sz="0" w:space="0" w:color="auto"/>
            <w:left w:val="none" w:sz="0" w:space="0" w:color="auto"/>
            <w:bottom w:val="none" w:sz="0" w:space="0" w:color="auto"/>
            <w:right w:val="none" w:sz="0" w:space="0" w:color="auto"/>
          </w:divBdr>
          <w:divsChild>
            <w:div w:id="673609939">
              <w:marLeft w:val="0"/>
              <w:marRight w:val="0"/>
              <w:marTop w:val="0"/>
              <w:marBottom w:val="0"/>
              <w:divBdr>
                <w:top w:val="none" w:sz="0" w:space="0" w:color="auto"/>
                <w:left w:val="none" w:sz="0" w:space="0" w:color="auto"/>
                <w:bottom w:val="none" w:sz="0" w:space="0" w:color="auto"/>
                <w:right w:val="none" w:sz="0" w:space="0" w:color="auto"/>
              </w:divBdr>
              <w:divsChild>
                <w:div w:id="29013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2201">
          <w:marLeft w:val="0"/>
          <w:marRight w:val="0"/>
          <w:marTop w:val="0"/>
          <w:marBottom w:val="0"/>
          <w:divBdr>
            <w:top w:val="single" w:sz="6" w:space="4" w:color="E0E0E0"/>
            <w:left w:val="single" w:sz="6" w:space="0" w:color="E0E0E0"/>
            <w:bottom w:val="single" w:sz="6" w:space="0" w:color="E0E0E0"/>
            <w:right w:val="single" w:sz="6" w:space="0" w:color="E0E0E0"/>
          </w:divBdr>
          <w:divsChild>
            <w:div w:id="714432475">
              <w:marLeft w:val="0"/>
              <w:marRight w:val="0"/>
              <w:marTop w:val="0"/>
              <w:marBottom w:val="0"/>
              <w:divBdr>
                <w:top w:val="none" w:sz="0" w:space="0" w:color="auto"/>
                <w:left w:val="none" w:sz="0" w:space="0" w:color="auto"/>
                <w:bottom w:val="none" w:sz="0" w:space="0" w:color="auto"/>
                <w:right w:val="none" w:sz="0" w:space="0" w:color="auto"/>
              </w:divBdr>
              <w:divsChild>
                <w:div w:id="496968000">
                  <w:marLeft w:val="0"/>
                  <w:marRight w:val="0"/>
                  <w:marTop w:val="0"/>
                  <w:marBottom w:val="0"/>
                  <w:divBdr>
                    <w:top w:val="none" w:sz="0" w:space="0" w:color="auto"/>
                    <w:left w:val="none" w:sz="0" w:space="0" w:color="auto"/>
                    <w:bottom w:val="none" w:sz="0" w:space="0" w:color="auto"/>
                    <w:right w:val="none" w:sz="0" w:space="0" w:color="auto"/>
                  </w:divBdr>
                  <w:divsChild>
                    <w:div w:id="52310806">
                      <w:marLeft w:val="0"/>
                      <w:marRight w:val="0"/>
                      <w:marTop w:val="0"/>
                      <w:marBottom w:val="0"/>
                      <w:divBdr>
                        <w:top w:val="none" w:sz="0" w:space="0" w:color="auto"/>
                        <w:left w:val="none" w:sz="0" w:space="0" w:color="auto"/>
                        <w:bottom w:val="none" w:sz="0" w:space="0" w:color="auto"/>
                        <w:right w:val="none" w:sz="0" w:space="0" w:color="auto"/>
                      </w:divBdr>
                    </w:div>
                    <w:div w:id="1401975253">
                      <w:marLeft w:val="0"/>
                      <w:marRight w:val="0"/>
                      <w:marTop w:val="0"/>
                      <w:marBottom w:val="0"/>
                      <w:divBdr>
                        <w:top w:val="none" w:sz="0" w:space="0" w:color="auto"/>
                        <w:left w:val="none" w:sz="0" w:space="0" w:color="auto"/>
                        <w:bottom w:val="none" w:sz="0" w:space="0" w:color="auto"/>
                        <w:right w:val="none" w:sz="0" w:space="0" w:color="auto"/>
                      </w:divBdr>
                    </w:div>
                    <w:div w:id="175763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966967">
      <w:bodyDiv w:val="1"/>
      <w:marLeft w:val="0"/>
      <w:marRight w:val="0"/>
      <w:marTop w:val="0"/>
      <w:marBottom w:val="0"/>
      <w:divBdr>
        <w:top w:val="none" w:sz="0" w:space="0" w:color="auto"/>
        <w:left w:val="none" w:sz="0" w:space="0" w:color="auto"/>
        <w:bottom w:val="none" w:sz="0" w:space="0" w:color="auto"/>
        <w:right w:val="none" w:sz="0" w:space="0" w:color="auto"/>
      </w:divBdr>
    </w:div>
    <w:div w:id="1920601023">
      <w:bodyDiv w:val="1"/>
      <w:marLeft w:val="0"/>
      <w:marRight w:val="0"/>
      <w:marTop w:val="0"/>
      <w:marBottom w:val="0"/>
      <w:divBdr>
        <w:top w:val="none" w:sz="0" w:space="0" w:color="auto"/>
        <w:left w:val="none" w:sz="0" w:space="0" w:color="auto"/>
        <w:bottom w:val="none" w:sz="0" w:space="0" w:color="auto"/>
        <w:right w:val="none" w:sz="0" w:space="0" w:color="auto"/>
      </w:divBdr>
    </w:div>
    <w:div w:id="1922446487">
      <w:bodyDiv w:val="1"/>
      <w:marLeft w:val="0"/>
      <w:marRight w:val="0"/>
      <w:marTop w:val="0"/>
      <w:marBottom w:val="0"/>
      <w:divBdr>
        <w:top w:val="none" w:sz="0" w:space="0" w:color="auto"/>
        <w:left w:val="none" w:sz="0" w:space="0" w:color="auto"/>
        <w:bottom w:val="none" w:sz="0" w:space="0" w:color="auto"/>
        <w:right w:val="none" w:sz="0" w:space="0" w:color="auto"/>
      </w:divBdr>
    </w:div>
    <w:div w:id="1936867277">
      <w:bodyDiv w:val="1"/>
      <w:marLeft w:val="0"/>
      <w:marRight w:val="0"/>
      <w:marTop w:val="0"/>
      <w:marBottom w:val="0"/>
      <w:divBdr>
        <w:top w:val="none" w:sz="0" w:space="0" w:color="auto"/>
        <w:left w:val="none" w:sz="0" w:space="0" w:color="auto"/>
        <w:bottom w:val="none" w:sz="0" w:space="0" w:color="auto"/>
        <w:right w:val="none" w:sz="0" w:space="0" w:color="auto"/>
      </w:divBdr>
    </w:div>
    <w:div w:id="1951013771">
      <w:bodyDiv w:val="1"/>
      <w:marLeft w:val="0"/>
      <w:marRight w:val="0"/>
      <w:marTop w:val="0"/>
      <w:marBottom w:val="0"/>
      <w:divBdr>
        <w:top w:val="none" w:sz="0" w:space="0" w:color="auto"/>
        <w:left w:val="none" w:sz="0" w:space="0" w:color="auto"/>
        <w:bottom w:val="none" w:sz="0" w:space="0" w:color="auto"/>
        <w:right w:val="none" w:sz="0" w:space="0" w:color="auto"/>
      </w:divBdr>
    </w:div>
    <w:div w:id="1955867173">
      <w:bodyDiv w:val="1"/>
      <w:marLeft w:val="0"/>
      <w:marRight w:val="0"/>
      <w:marTop w:val="0"/>
      <w:marBottom w:val="0"/>
      <w:divBdr>
        <w:top w:val="none" w:sz="0" w:space="0" w:color="auto"/>
        <w:left w:val="none" w:sz="0" w:space="0" w:color="auto"/>
        <w:bottom w:val="none" w:sz="0" w:space="0" w:color="auto"/>
        <w:right w:val="none" w:sz="0" w:space="0" w:color="auto"/>
      </w:divBdr>
    </w:div>
    <w:div w:id="1963002656">
      <w:bodyDiv w:val="1"/>
      <w:marLeft w:val="0"/>
      <w:marRight w:val="0"/>
      <w:marTop w:val="0"/>
      <w:marBottom w:val="0"/>
      <w:divBdr>
        <w:top w:val="none" w:sz="0" w:space="0" w:color="auto"/>
        <w:left w:val="none" w:sz="0" w:space="0" w:color="auto"/>
        <w:bottom w:val="none" w:sz="0" w:space="0" w:color="auto"/>
        <w:right w:val="none" w:sz="0" w:space="0" w:color="auto"/>
      </w:divBdr>
    </w:div>
    <w:div w:id="1967537576">
      <w:bodyDiv w:val="1"/>
      <w:marLeft w:val="0"/>
      <w:marRight w:val="0"/>
      <w:marTop w:val="0"/>
      <w:marBottom w:val="0"/>
      <w:divBdr>
        <w:top w:val="none" w:sz="0" w:space="0" w:color="auto"/>
        <w:left w:val="none" w:sz="0" w:space="0" w:color="auto"/>
        <w:bottom w:val="none" w:sz="0" w:space="0" w:color="auto"/>
        <w:right w:val="none" w:sz="0" w:space="0" w:color="auto"/>
      </w:divBdr>
    </w:div>
    <w:div w:id="1978607739">
      <w:bodyDiv w:val="1"/>
      <w:marLeft w:val="0"/>
      <w:marRight w:val="0"/>
      <w:marTop w:val="0"/>
      <w:marBottom w:val="0"/>
      <w:divBdr>
        <w:top w:val="none" w:sz="0" w:space="0" w:color="auto"/>
        <w:left w:val="none" w:sz="0" w:space="0" w:color="auto"/>
        <w:bottom w:val="none" w:sz="0" w:space="0" w:color="auto"/>
        <w:right w:val="none" w:sz="0" w:space="0" w:color="auto"/>
      </w:divBdr>
    </w:div>
    <w:div w:id="1980841884">
      <w:bodyDiv w:val="1"/>
      <w:marLeft w:val="0"/>
      <w:marRight w:val="0"/>
      <w:marTop w:val="0"/>
      <w:marBottom w:val="0"/>
      <w:divBdr>
        <w:top w:val="none" w:sz="0" w:space="0" w:color="auto"/>
        <w:left w:val="none" w:sz="0" w:space="0" w:color="auto"/>
        <w:bottom w:val="none" w:sz="0" w:space="0" w:color="auto"/>
        <w:right w:val="none" w:sz="0" w:space="0" w:color="auto"/>
      </w:divBdr>
    </w:div>
    <w:div w:id="1987398228">
      <w:bodyDiv w:val="1"/>
      <w:marLeft w:val="0"/>
      <w:marRight w:val="0"/>
      <w:marTop w:val="0"/>
      <w:marBottom w:val="0"/>
      <w:divBdr>
        <w:top w:val="none" w:sz="0" w:space="0" w:color="auto"/>
        <w:left w:val="none" w:sz="0" w:space="0" w:color="auto"/>
        <w:bottom w:val="none" w:sz="0" w:space="0" w:color="auto"/>
        <w:right w:val="none" w:sz="0" w:space="0" w:color="auto"/>
      </w:divBdr>
    </w:div>
    <w:div w:id="1991909688">
      <w:bodyDiv w:val="1"/>
      <w:marLeft w:val="0"/>
      <w:marRight w:val="0"/>
      <w:marTop w:val="0"/>
      <w:marBottom w:val="0"/>
      <w:divBdr>
        <w:top w:val="none" w:sz="0" w:space="0" w:color="auto"/>
        <w:left w:val="none" w:sz="0" w:space="0" w:color="auto"/>
        <w:bottom w:val="none" w:sz="0" w:space="0" w:color="auto"/>
        <w:right w:val="none" w:sz="0" w:space="0" w:color="auto"/>
      </w:divBdr>
    </w:div>
    <w:div w:id="2010328997">
      <w:bodyDiv w:val="1"/>
      <w:marLeft w:val="0"/>
      <w:marRight w:val="0"/>
      <w:marTop w:val="0"/>
      <w:marBottom w:val="0"/>
      <w:divBdr>
        <w:top w:val="none" w:sz="0" w:space="0" w:color="auto"/>
        <w:left w:val="none" w:sz="0" w:space="0" w:color="auto"/>
        <w:bottom w:val="none" w:sz="0" w:space="0" w:color="auto"/>
        <w:right w:val="none" w:sz="0" w:space="0" w:color="auto"/>
      </w:divBdr>
    </w:div>
    <w:div w:id="2025354544">
      <w:bodyDiv w:val="1"/>
      <w:marLeft w:val="0"/>
      <w:marRight w:val="0"/>
      <w:marTop w:val="0"/>
      <w:marBottom w:val="0"/>
      <w:divBdr>
        <w:top w:val="none" w:sz="0" w:space="0" w:color="auto"/>
        <w:left w:val="none" w:sz="0" w:space="0" w:color="auto"/>
        <w:bottom w:val="none" w:sz="0" w:space="0" w:color="auto"/>
        <w:right w:val="none" w:sz="0" w:space="0" w:color="auto"/>
      </w:divBdr>
    </w:div>
    <w:div w:id="2032147006">
      <w:bodyDiv w:val="1"/>
      <w:marLeft w:val="0"/>
      <w:marRight w:val="0"/>
      <w:marTop w:val="0"/>
      <w:marBottom w:val="0"/>
      <w:divBdr>
        <w:top w:val="none" w:sz="0" w:space="0" w:color="auto"/>
        <w:left w:val="none" w:sz="0" w:space="0" w:color="auto"/>
        <w:bottom w:val="none" w:sz="0" w:space="0" w:color="auto"/>
        <w:right w:val="none" w:sz="0" w:space="0" w:color="auto"/>
      </w:divBdr>
    </w:div>
    <w:div w:id="2045860995">
      <w:bodyDiv w:val="1"/>
      <w:marLeft w:val="0"/>
      <w:marRight w:val="0"/>
      <w:marTop w:val="0"/>
      <w:marBottom w:val="0"/>
      <w:divBdr>
        <w:top w:val="none" w:sz="0" w:space="0" w:color="auto"/>
        <w:left w:val="none" w:sz="0" w:space="0" w:color="auto"/>
        <w:bottom w:val="none" w:sz="0" w:space="0" w:color="auto"/>
        <w:right w:val="none" w:sz="0" w:space="0" w:color="auto"/>
      </w:divBdr>
    </w:div>
    <w:div w:id="2053578067">
      <w:bodyDiv w:val="1"/>
      <w:marLeft w:val="0"/>
      <w:marRight w:val="0"/>
      <w:marTop w:val="0"/>
      <w:marBottom w:val="0"/>
      <w:divBdr>
        <w:top w:val="none" w:sz="0" w:space="0" w:color="auto"/>
        <w:left w:val="none" w:sz="0" w:space="0" w:color="auto"/>
        <w:bottom w:val="none" w:sz="0" w:space="0" w:color="auto"/>
        <w:right w:val="none" w:sz="0" w:space="0" w:color="auto"/>
      </w:divBdr>
    </w:div>
    <w:div w:id="2063361248">
      <w:bodyDiv w:val="1"/>
      <w:marLeft w:val="0"/>
      <w:marRight w:val="0"/>
      <w:marTop w:val="0"/>
      <w:marBottom w:val="0"/>
      <w:divBdr>
        <w:top w:val="none" w:sz="0" w:space="0" w:color="auto"/>
        <w:left w:val="none" w:sz="0" w:space="0" w:color="auto"/>
        <w:bottom w:val="none" w:sz="0" w:space="0" w:color="auto"/>
        <w:right w:val="none" w:sz="0" w:space="0" w:color="auto"/>
      </w:divBdr>
    </w:div>
    <w:div w:id="2084184810">
      <w:bodyDiv w:val="1"/>
      <w:marLeft w:val="0"/>
      <w:marRight w:val="0"/>
      <w:marTop w:val="0"/>
      <w:marBottom w:val="0"/>
      <w:divBdr>
        <w:top w:val="none" w:sz="0" w:space="0" w:color="auto"/>
        <w:left w:val="none" w:sz="0" w:space="0" w:color="auto"/>
        <w:bottom w:val="none" w:sz="0" w:space="0" w:color="auto"/>
        <w:right w:val="none" w:sz="0" w:space="0" w:color="auto"/>
      </w:divBdr>
    </w:div>
    <w:div w:id="2084831859">
      <w:bodyDiv w:val="1"/>
      <w:marLeft w:val="0"/>
      <w:marRight w:val="0"/>
      <w:marTop w:val="0"/>
      <w:marBottom w:val="0"/>
      <w:divBdr>
        <w:top w:val="none" w:sz="0" w:space="0" w:color="auto"/>
        <w:left w:val="none" w:sz="0" w:space="0" w:color="auto"/>
        <w:bottom w:val="none" w:sz="0" w:space="0" w:color="auto"/>
        <w:right w:val="none" w:sz="0" w:space="0" w:color="auto"/>
      </w:divBdr>
    </w:div>
    <w:div w:id="2088724260">
      <w:bodyDiv w:val="1"/>
      <w:marLeft w:val="0"/>
      <w:marRight w:val="0"/>
      <w:marTop w:val="0"/>
      <w:marBottom w:val="0"/>
      <w:divBdr>
        <w:top w:val="none" w:sz="0" w:space="0" w:color="auto"/>
        <w:left w:val="none" w:sz="0" w:space="0" w:color="auto"/>
        <w:bottom w:val="none" w:sz="0" w:space="0" w:color="auto"/>
        <w:right w:val="none" w:sz="0" w:space="0" w:color="auto"/>
      </w:divBdr>
    </w:div>
    <w:div w:id="2089574490">
      <w:bodyDiv w:val="1"/>
      <w:marLeft w:val="0"/>
      <w:marRight w:val="0"/>
      <w:marTop w:val="0"/>
      <w:marBottom w:val="0"/>
      <w:divBdr>
        <w:top w:val="none" w:sz="0" w:space="0" w:color="auto"/>
        <w:left w:val="none" w:sz="0" w:space="0" w:color="auto"/>
        <w:bottom w:val="none" w:sz="0" w:space="0" w:color="auto"/>
        <w:right w:val="none" w:sz="0" w:space="0" w:color="auto"/>
      </w:divBdr>
    </w:div>
    <w:div w:id="2094736435">
      <w:bodyDiv w:val="1"/>
      <w:marLeft w:val="0"/>
      <w:marRight w:val="0"/>
      <w:marTop w:val="0"/>
      <w:marBottom w:val="0"/>
      <w:divBdr>
        <w:top w:val="none" w:sz="0" w:space="0" w:color="auto"/>
        <w:left w:val="none" w:sz="0" w:space="0" w:color="auto"/>
        <w:bottom w:val="none" w:sz="0" w:space="0" w:color="auto"/>
        <w:right w:val="none" w:sz="0" w:space="0" w:color="auto"/>
      </w:divBdr>
    </w:div>
    <w:div w:id="2100985250">
      <w:bodyDiv w:val="1"/>
      <w:marLeft w:val="0"/>
      <w:marRight w:val="0"/>
      <w:marTop w:val="0"/>
      <w:marBottom w:val="0"/>
      <w:divBdr>
        <w:top w:val="none" w:sz="0" w:space="0" w:color="auto"/>
        <w:left w:val="none" w:sz="0" w:space="0" w:color="auto"/>
        <w:bottom w:val="none" w:sz="0" w:space="0" w:color="auto"/>
        <w:right w:val="none" w:sz="0" w:space="0" w:color="auto"/>
      </w:divBdr>
    </w:div>
    <w:div w:id="2107529024">
      <w:bodyDiv w:val="1"/>
      <w:marLeft w:val="0"/>
      <w:marRight w:val="0"/>
      <w:marTop w:val="0"/>
      <w:marBottom w:val="0"/>
      <w:divBdr>
        <w:top w:val="none" w:sz="0" w:space="0" w:color="auto"/>
        <w:left w:val="none" w:sz="0" w:space="0" w:color="auto"/>
        <w:bottom w:val="none" w:sz="0" w:space="0" w:color="auto"/>
        <w:right w:val="none" w:sz="0" w:space="0" w:color="auto"/>
      </w:divBdr>
    </w:div>
    <w:div w:id="2113088475">
      <w:bodyDiv w:val="1"/>
      <w:marLeft w:val="0"/>
      <w:marRight w:val="0"/>
      <w:marTop w:val="0"/>
      <w:marBottom w:val="0"/>
      <w:divBdr>
        <w:top w:val="none" w:sz="0" w:space="0" w:color="auto"/>
        <w:left w:val="none" w:sz="0" w:space="0" w:color="auto"/>
        <w:bottom w:val="none" w:sz="0" w:space="0" w:color="auto"/>
        <w:right w:val="none" w:sz="0" w:space="0" w:color="auto"/>
      </w:divBdr>
    </w:div>
    <w:div w:id="2115248834">
      <w:bodyDiv w:val="1"/>
      <w:marLeft w:val="0"/>
      <w:marRight w:val="0"/>
      <w:marTop w:val="0"/>
      <w:marBottom w:val="0"/>
      <w:divBdr>
        <w:top w:val="none" w:sz="0" w:space="0" w:color="auto"/>
        <w:left w:val="none" w:sz="0" w:space="0" w:color="auto"/>
        <w:bottom w:val="none" w:sz="0" w:space="0" w:color="auto"/>
        <w:right w:val="none" w:sz="0" w:space="0" w:color="auto"/>
      </w:divBdr>
    </w:div>
    <w:div w:id="214473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wmf"/><Relationship Id="rId26" Type="http://schemas.openxmlformats.org/officeDocument/2006/relationships/image" Target="media/image12.wmf"/><Relationship Id="rId39" Type="http://schemas.openxmlformats.org/officeDocument/2006/relationships/image" Target="media/image25.wmf"/><Relationship Id="rId21" Type="http://schemas.openxmlformats.org/officeDocument/2006/relationships/image" Target="media/image7.wmf"/><Relationship Id="rId34" Type="http://schemas.openxmlformats.org/officeDocument/2006/relationships/image" Target="media/image20.wmf"/><Relationship Id="rId42" Type="http://schemas.openxmlformats.org/officeDocument/2006/relationships/image" Target="media/image28.wmf"/><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hyperlink" Target="https://sudact.ru/law/nk-rf-chast2/razdel-viii/glava-25/statia-266/"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wmf"/><Relationship Id="rId29" Type="http://schemas.openxmlformats.org/officeDocument/2006/relationships/image" Target="media/image15.wmf"/><Relationship Id="rId11" Type="http://schemas.openxmlformats.org/officeDocument/2006/relationships/header" Target="header1.xml"/><Relationship Id="rId24" Type="http://schemas.openxmlformats.org/officeDocument/2006/relationships/image" Target="media/image10.wmf"/><Relationship Id="rId32" Type="http://schemas.openxmlformats.org/officeDocument/2006/relationships/image" Target="media/image18.wmf"/><Relationship Id="rId37" Type="http://schemas.openxmlformats.org/officeDocument/2006/relationships/image" Target="media/image23.wmf"/><Relationship Id="rId40" Type="http://schemas.openxmlformats.org/officeDocument/2006/relationships/image" Target="media/image26.wmf"/><Relationship Id="rId45" Type="http://schemas.openxmlformats.org/officeDocument/2006/relationships/image" Target="media/image31.emf"/><Relationship Id="rId53" Type="http://schemas.openxmlformats.org/officeDocument/2006/relationships/image" Target="media/image39.emf"/><Relationship Id="rId58" Type="http://schemas.openxmlformats.org/officeDocument/2006/relationships/image" Target="media/image42.wmf"/><Relationship Id="rId5" Type="http://schemas.openxmlformats.org/officeDocument/2006/relationships/settings" Target="settings.xml"/><Relationship Id="rId19" Type="http://schemas.openxmlformats.org/officeDocument/2006/relationships/image" Target="media/image5.w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egalacts.ru/doc/postanovlenie-pravitelstva-rf-ot-29122011-n-1178/" TargetMode="External"/><Relationship Id="rId22" Type="http://schemas.openxmlformats.org/officeDocument/2006/relationships/image" Target="media/image8.wmf"/><Relationship Id="rId27" Type="http://schemas.openxmlformats.org/officeDocument/2006/relationships/image" Target="media/image13.wmf"/><Relationship Id="rId30" Type="http://schemas.openxmlformats.org/officeDocument/2006/relationships/image" Target="media/image16.wmf"/><Relationship Id="rId35" Type="http://schemas.openxmlformats.org/officeDocument/2006/relationships/image" Target="media/image21.wmf"/><Relationship Id="rId43" Type="http://schemas.openxmlformats.org/officeDocument/2006/relationships/image" Target="media/image29.wmf"/><Relationship Id="rId48" Type="http://schemas.openxmlformats.org/officeDocument/2006/relationships/image" Target="media/image34.emf"/><Relationship Id="rId56" Type="http://schemas.openxmlformats.org/officeDocument/2006/relationships/image" Target="media/image40.wmf"/><Relationship Id="rId8" Type="http://schemas.openxmlformats.org/officeDocument/2006/relationships/endnotes" Target="endnotes.xml"/><Relationship Id="rId51" Type="http://schemas.openxmlformats.org/officeDocument/2006/relationships/image" Target="media/image37.emf"/><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image" Target="media/image3.wmf"/><Relationship Id="rId25" Type="http://schemas.openxmlformats.org/officeDocument/2006/relationships/image" Target="media/image11.wmf"/><Relationship Id="rId33" Type="http://schemas.openxmlformats.org/officeDocument/2006/relationships/image" Target="media/image19.wmf"/><Relationship Id="rId38" Type="http://schemas.openxmlformats.org/officeDocument/2006/relationships/image" Target="media/image24.wmf"/><Relationship Id="rId46" Type="http://schemas.openxmlformats.org/officeDocument/2006/relationships/image" Target="media/image32.emf"/><Relationship Id="rId59" Type="http://schemas.openxmlformats.org/officeDocument/2006/relationships/fontTable" Target="fontTable.xml"/><Relationship Id="rId20" Type="http://schemas.openxmlformats.org/officeDocument/2006/relationships/image" Target="media/image6.wmf"/><Relationship Id="rId41" Type="http://schemas.openxmlformats.org/officeDocument/2006/relationships/image" Target="media/image27.wmf"/><Relationship Id="rId54" Type="http://schemas.openxmlformats.org/officeDocument/2006/relationships/hyperlink" Target="https://sudact.ru/law/nk-rf-chast2/razdel-viii/glava-25/statia-26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www.consultant.ru/document/cons_doc_LAW_79488/" TargetMode="External"/><Relationship Id="rId23" Type="http://schemas.openxmlformats.org/officeDocument/2006/relationships/image" Target="media/image9.wmf"/><Relationship Id="rId28" Type="http://schemas.openxmlformats.org/officeDocument/2006/relationships/image" Target="media/image14.wmf"/><Relationship Id="rId36" Type="http://schemas.openxmlformats.org/officeDocument/2006/relationships/image" Target="media/image22.wmf"/><Relationship Id="rId49" Type="http://schemas.openxmlformats.org/officeDocument/2006/relationships/image" Target="media/image35.emf"/><Relationship Id="rId57" Type="http://schemas.openxmlformats.org/officeDocument/2006/relationships/image" Target="media/image41.wmf"/><Relationship Id="rId10" Type="http://schemas.microsoft.com/office/2007/relationships/hdphoto" Target="media/hdphoto1.wdp"/><Relationship Id="rId31" Type="http://schemas.openxmlformats.org/officeDocument/2006/relationships/image" Target="media/image17.wmf"/><Relationship Id="rId44" Type="http://schemas.openxmlformats.org/officeDocument/2006/relationships/image" Target="media/image30.emf"/><Relationship Id="rId52" Type="http://schemas.openxmlformats.org/officeDocument/2006/relationships/image" Target="media/image38.emf"/><Relationship Id="rId60" Type="http://schemas.openxmlformats.org/officeDocument/2006/relationships/theme" Target="theme/theme1.xml"/></Relationships>
</file>

<file path=word/theme/theme1.xml><?xml version="1.0" encoding="utf-8"?>
<a:theme xmlns:a="http://schemas.openxmlformats.org/drawingml/2006/main" name="Тема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5CB5E-E1DD-4DA6-92FC-0D54C784E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117</Pages>
  <Words>30686</Words>
  <Characters>174915</Characters>
  <Application>Microsoft Office Word</Application>
  <DocSecurity>0</DocSecurity>
  <Lines>1457</Lines>
  <Paragraphs>410</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205191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2020-10-24T14:52:00Z</dcterms:created>
  <dcterms:modified xsi:type="dcterms:W3CDTF">2020-11-11T08:47:00Z</dcterms:modified>
</cp:coreProperties>
</file>